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356F90" w14:textId="77777777" w:rsidR="00612F5C" w:rsidRPr="00612F5C" w:rsidRDefault="00612F5C" w:rsidP="00612F5C">
      <w:pPr>
        <w:jc w:val="right"/>
        <w:rPr>
          <w:color w:val="00B050"/>
        </w:rPr>
      </w:pPr>
      <w:r>
        <w:rPr>
          <w:color w:val="00B050"/>
        </w:rPr>
        <w:t>Załącznik nr 1A</w:t>
      </w:r>
      <w:r w:rsidRPr="009D7233">
        <w:rPr>
          <w:color w:val="00B050"/>
        </w:rPr>
        <w:t xml:space="preserve"> do SWZ</w:t>
      </w:r>
    </w:p>
    <w:p w14:paraId="3705C25A" w14:textId="77777777" w:rsidR="00612F5C" w:rsidRDefault="00612F5C" w:rsidP="009D7233">
      <w:pPr>
        <w:jc w:val="center"/>
        <w:rPr>
          <w:b/>
        </w:rPr>
      </w:pPr>
    </w:p>
    <w:p w14:paraId="72FDC4C5" w14:textId="6CB51F21" w:rsidR="00612F5C" w:rsidRDefault="00612F5C" w:rsidP="00703F47">
      <w:pPr>
        <w:spacing w:after="0" w:line="240" w:lineRule="auto"/>
        <w:jc w:val="center"/>
        <w:rPr>
          <w:b/>
        </w:rPr>
      </w:pPr>
      <w:r>
        <w:rPr>
          <w:b/>
        </w:rPr>
        <w:t xml:space="preserve">POTWIERDZENIE </w:t>
      </w:r>
      <w:r w:rsidR="00AE3167">
        <w:rPr>
          <w:b/>
        </w:rPr>
        <w:t xml:space="preserve">ZGODNOŚCI </w:t>
      </w:r>
      <w:r w:rsidR="00374E2F">
        <w:rPr>
          <w:b/>
        </w:rPr>
        <w:t xml:space="preserve">OFEROWANEGO SPRZĘTU </w:t>
      </w:r>
      <w:r w:rsidR="00255F77">
        <w:rPr>
          <w:b/>
        </w:rPr>
        <w:t xml:space="preserve">Z OPISEM PRZEDMIOTU ZAMÓWIENIA </w:t>
      </w:r>
    </w:p>
    <w:p w14:paraId="7B761E0C" w14:textId="77777777" w:rsidR="000879D6" w:rsidRDefault="000879D6" w:rsidP="00703F47">
      <w:pPr>
        <w:spacing w:after="0" w:line="240" w:lineRule="auto"/>
        <w:jc w:val="center"/>
        <w:rPr>
          <w:b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701"/>
        <w:gridCol w:w="5528"/>
        <w:gridCol w:w="5954"/>
      </w:tblGrid>
      <w:tr w:rsidR="0081678F" w:rsidRPr="00AF3DE2" w14:paraId="0E894E5A" w14:textId="7901E597" w:rsidTr="00F1725E">
        <w:trPr>
          <w:trHeight w:val="280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14:paraId="6D830E8E" w14:textId="77777777" w:rsidR="00F1725E" w:rsidRDefault="00F1725E" w:rsidP="00DC0EA7">
            <w:pPr>
              <w:jc w:val="center"/>
              <w:rPr>
                <w:b/>
                <w:sz w:val="20"/>
                <w:szCs w:val="20"/>
              </w:rPr>
            </w:pPr>
          </w:p>
          <w:p w14:paraId="4F911F6F" w14:textId="77777777" w:rsidR="0081678F" w:rsidRDefault="0081678F" w:rsidP="00DC0E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Urządzenie główne (1 szt.)  - Serwer kopii zapasowej</w:t>
            </w:r>
          </w:p>
          <w:p w14:paraId="0D6FB61A" w14:textId="309BBC6F" w:rsidR="0081678F" w:rsidRDefault="00F1725E" w:rsidP="00DC0E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PRODUCENT/MODEL URZĄDZENIA</w:t>
            </w:r>
          </w:p>
          <w:p w14:paraId="6198B13C" w14:textId="1C97D67A" w:rsidR="00F1725E" w:rsidRDefault="00F1725E" w:rsidP="00DC0E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(wypełnia Wykonawca):</w:t>
            </w:r>
          </w:p>
          <w:p w14:paraId="080BB800" w14:textId="77777777" w:rsidR="00F1725E" w:rsidRDefault="00F1725E" w:rsidP="00DC0EA7">
            <w:pPr>
              <w:jc w:val="center"/>
              <w:rPr>
                <w:b/>
                <w:sz w:val="20"/>
                <w:szCs w:val="20"/>
              </w:rPr>
            </w:pPr>
          </w:p>
          <w:p w14:paraId="449E9BE3" w14:textId="390764AD" w:rsidR="00F1725E" w:rsidRDefault="00F1725E" w:rsidP="00DC0E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…………………………………………………………………..</w:t>
            </w:r>
          </w:p>
          <w:p w14:paraId="58D1D2CE" w14:textId="57D24D87" w:rsidR="0081678F" w:rsidRDefault="00F1725E" w:rsidP="00F172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…………………………………………………………………..</w:t>
            </w:r>
          </w:p>
        </w:tc>
      </w:tr>
      <w:tr w:rsidR="0081678F" w:rsidRPr="00AF3DE2" w14:paraId="7118FB4C" w14:textId="77777777" w:rsidTr="00F1725E">
        <w:trPr>
          <w:trHeight w:val="280"/>
        </w:trPr>
        <w:tc>
          <w:tcPr>
            <w:tcW w:w="1276" w:type="dxa"/>
            <w:shd w:val="clear" w:color="auto" w:fill="D9D9D9" w:themeFill="background1" w:themeFillShade="D9"/>
          </w:tcPr>
          <w:p w14:paraId="0669C716" w14:textId="77777777" w:rsidR="0081678F" w:rsidRPr="00F8370C" w:rsidRDefault="0081678F" w:rsidP="00DC0EA7">
            <w:pPr>
              <w:rPr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D9D9D9" w:themeFill="background1" w:themeFillShade="D9"/>
            <w:vAlign w:val="center"/>
          </w:tcPr>
          <w:p w14:paraId="6A61A805" w14:textId="1F85C8FA" w:rsidR="0081678F" w:rsidRPr="00C9215A" w:rsidRDefault="0081678F" w:rsidP="0081678F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SPECYFIKACJA</w:t>
            </w:r>
          </w:p>
        </w:tc>
        <w:tc>
          <w:tcPr>
            <w:tcW w:w="5954" w:type="dxa"/>
            <w:shd w:val="clear" w:color="auto" w:fill="D9D9D9" w:themeFill="background1" w:themeFillShade="D9"/>
          </w:tcPr>
          <w:p w14:paraId="0864889F" w14:textId="1D81F16D" w:rsidR="0081678F" w:rsidRPr="00746680" w:rsidRDefault="00F1725E" w:rsidP="0081678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Propozycje Wykonawcy</w:t>
            </w:r>
          </w:p>
          <w:p w14:paraId="1870940E" w14:textId="16854F4F" w:rsidR="0081678F" w:rsidRDefault="0081678F" w:rsidP="00F1725E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</w:rPr>
            </w:pPr>
            <w:r w:rsidRPr="00746680">
              <w:rPr>
                <w:rFonts w:eastAsia="Times New Roman" w:cstheme="minorHAnsi"/>
                <w:i/>
                <w:sz w:val="20"/>
                <w:szCs w:val="20"/>
              </w:rPr>
              <w:t xml:space="preserve">Wykonawca </w:t>
            </w:r>
            <w:r w:rsidRPr="00B90D44">
              <w:rPr>
                <w:rFonts w:eastAsia="Times New Roman" w:cstheme="minorHAnsi"/>
                <w:i/>
                <w:sz w:val="20"/>
                <w:szCs w:val="20"/>
              </w:rPr>
              <w:t xml:space="preserve">ma obowiązek wypełnić tę kolumnę wpisując oferowane </w:t>
            </w:r>
            <w:r w:rsidRPr="00746680">
              <w:rPr>
                <w:rFonts w:eastAsia="Times New Roman" w:cstheme="minorHAnsi"/>
                <w:i/>
                <w:sz w:val="20"/>
                <w:szCs w:val="20"/>
              </w:rPr>
              <w:t>parametr</w:t>
            </w:r>
            <w:r w:rsidRPr="00B90D44">
              <w:rPr>
                <w:rFonts w:eastAsia="Times New Roman" w:cstheme="minorHAnsi"/>
                <w:i/>
                <w:sz w:val="20"/>
                <w:szCs w:val="20"/>
              </w:rPr>
              <w:t>y</w:t>
            </w:r>
          </w:p>
          <w:p w14:paraId="3F77C6F8" w14:textId="28DBC9EF" w:rsidR="0081678F" w:rsidRPr="00C9215A" w:rsidRDefault="0081678F" w:rsidP="0081678F">
            <w:pPr>
              <w:spacing w:after="0"/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sz w:val="20"/>
                <w:szCs w:val="20"/>
              </w:rPr>
              <w:t>bądź zapis</w:t>
            </w:r>
            <w:r w:rsidRPr="00B90D44">
              <w:rPr>
                <w:rFonts w:eastAsia="Times New Roman" w:cstheme="minorHAnsi"/>
                <w:i/>
                <w:sz w:val="20"/>
                <w:szCs w:val="20"/>
              </w:rPr>
              <w:t xml:space="preserve"> „spełnia”</w:t>
            </w:r>
          </w:p>
        </w:tc>
      </w:tr>
      <w:tr w:rsidR="00B90D44" w:rsidRPr="00AF3DE2" w14:paraId="18BA51C9" w14:textId="1DAFE554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7BA62033" w14:textId="1D8DBA3F" w:rsidR="00B90D44" w:rsidRPr="00F8370C" w:rsidRDefault="0081678F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37847BF9" w14:textId="3939DB7D" w:rsidR="00B90D44" w:rsidRPr="00F8370C" w:rsidRDefault="00B90D44" w:rsidP="00DC0EA7">
            <w:pPr>
              <w:rPr>
                <w:sz w:val="20"/>
                <w:szCs w:val="20"/>
              </w:rPr>
            </w:pPr>
            <w:r w:rsidRPr="00F8370C">
              <w:rPr>
                <w:sz w:val="20"/>
                <w:szCs w:val="20"/>
              </w:rPr>
              <w:t>Procesor</w:t>
            </w:r>
          </w:p>
        </w:tc>
        <w:tc>
          <w:tcPr>
            <w:tcW w:w="5528" w:type="dxa"/>
            <w:shd w:val="clear" w:color="000000" w:fill="FFFFFF"/>
            <w:vAlign w:val="center"/>
            <w:hideMark/>
          </w:tcPr>
          <w:p w14:paraId="7094D4F3" w14:textId="38A4360A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bCs/>
                <w:sz w:val="20"/>
                <w:szCs w:val="20"/>
              </w:rPr>
              <w:t>Procesor 12-rdzeniowy, 24-wątkowy, uzyskujący w</w:t>
            </w:r>
            <w:r w:rsidR="00462045">
              <w:rPr>
                <w:rFonts w:cstheme="minorHAnsi"/>
                <w:bCs/>
                <w:sz w:val="20"/>
                <w:szCs w:val="20"/>
              </w:rPr>
              <w:t xml:space="preserve">ynik co najmniej 25100 punktów </w:t>
            </w:r>
            <w:r w:rsidRPr="00C9215A">
              <w:rPr>
                <w:rFonts w:cstheme="minorHAnsi"/>
                <w:bCs/>
                <w:sz w:val="20"/>
                <w:szCs w:val="20"/>
              </w:rPr>
              <w:t xml:space="preserve">w teście </w:t>
            </w:r>
            <w:proofErr w:type="spellStart"/>
            <w:r w:rsidRPr="00C9215A">
              <w:rPr>
                <w:rFonts w:cstheme="minorHAnsi"/>
                <w:bCs/>
                <w:sz w:val="20"/>
                <w:szCs w:val="20"/>
              </w:rPr>
              <w:t>Passmark</w:t>
            </w:r>
            <w:proofErr w:type="spellEnd"/>
            <w:r w:rsidRPr="00C9215A">
              <w:rPr>
                <w:rFonts w:cstheme="minorHAnsi"/>
                <w:bCs/>
                <w:sz w:val="20"/>
                <w:szCs w:val="20"/>
              </w:rPr>
              <w:t xml:space="preserve"> - CPU Mark</w:t>
            </w:r>
            <w:r w:rsidRPr="00C9215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C9215A">
              <w:rPr>
                <w:rFonts w:cstheme="minorHAnsi"/>
                <w:bCs/>
                <w:sz w:val="20"/>
                <w:szCs w:val="20"/>
              </w:rPr>
              <w:t xml:space="preserve">według wyników procesorów publikowanych na stronie http://www.cpubenchmark.net/cpu_list.php </w:t>
            </w:r>
          </w:p>
        </w:tc>
        <w:tc>
          <w:tcPr>
            <w:tcW w:w="5954" w:type="dxa"/>
            <w:shd w:val="clear" w:color="000000" w:fill="FFFFFF"/>
          </w:tcPr>
          <w:p w14:paraId="7FFD8028" w14:textId="77777777" w:rsidR="00B90D44" w:rsidRPr="00C9215A" w:rsidRDefault="00B90D44" w:rsidP="00DC0EA7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B90D44" w:rsidRPr="00AF3DE2" w14:paraId="5C567E57" w14:textId="3B2A8B06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1CEFED08" w14:textId="612EBE3A" w:rsidR="00B90D44" w:rsidRPr="00F8370C" w:rsidRDefault="0081678F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3EE047E3" w14:textId="2F2E43E8" w:rsidR="00B90D44" w:rsidRPr="00F8370C" w:rsidRDefault="00B90D44" w:rsidP="00DC0EA7">
            <w:pPr>
              <w:rPr>
                <w:sz w:val="20"/>
                <w:szCs w:val="20"/>
              </w:rPr>
            </w:pPr>
            <w:r w:rsidRPr="00F8370C">
              <w:rPr>
                <w:sz w:val="20"/>
                <w:szCs w:val="20"/>
              </w:rPr>
              <w:t>Obudowa</w:t>
            </w:r>
          </w:p>
        </w:tc>
        <w:tc>
          <w:tcPr>
            <w:tcW w:w="5528" w:type="dxa"/>
            <w:shd w:val="clear" w:color="000000" w:fill="FFFFFF"/>
            <w:vAlign w:val="center"/>
            <w:hideMark/>
          </w:tcPr>
          <w:p w14:paraId="3D32AE53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RACK 19" 2U – wraz z kompletem szyn umożliwiającym zamontowanie w szafie RACK</w:t>
            </w:r>
          </w:p>
        </w:tc>
        <w:tc>
          <w:tcPr>
            <w:tcW w:w="5954" w:type="dxa"/>
            <w:shd w:val="clear" w:color="000000" w:fill="FFFFFF"/>
          </w:tcPr>
          <w:p w14:paraId="6A242ED5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F176DE" w14:paraId="55A7472D" w14:textId="0925906D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2DA03906" w14:textId="5944B1E0" w:rsidR="00B90D44" w:rsidRPr="00F8370C" w:rsidRDefault="0081678F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7D39C7C9" w14:textId="3B6505E7" w:rsidR="00B90D44" w:rsidRPr="00F8370C" w:rsidRDefault="00B90D44" w:rsidP="00DC0EA7">
            <w:pPr>
              <w:rPr>
                <w:sz w:val="20"/>
                <w:szCs w:val="20"/>
              </w:rPr>
            </w:pPr>
            <w:r w:rsidRPr="00F8370C">
              <w:rPr>
                <w:sz w:val="20"/>
                <w:szCs w:val="20"/>
              </w:rPr>
              <w:t>Pamięć RAM</w:t>
            </w:r>
          </w:p>
        </w:tc>
        <w:tc>
          <w:tcPr>
            <w:tcW w:w="5528" w:type="dxa"/>
            <w:shd w:val="clear" w:color="000000" w:fill="FFFFFF"/>
            <w:vAlign w:val="center"/>
            <w:hideMark/>
          </w:tcPr>
          <w:p w14:paraId="2CB277B6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 xml:space="preserve">Minimum 32GB DDR4 ECC RDIMM - RAM tego samego producenta, co oferowany serwer. </w:t>
            </w:r>
            <w:r w:rsidRPr="00C9215A">
              <w:rPr>
                <w:rFonts w:cstheme="minorHAnsi"/>
                <w:sz w:val="20"/>
                <w:szCs w:val="20"/>
              </w:rPr>
              <w:br/>
              <w:t xml:space="preserve">Pamięć RAM zgodna z listą kompatybilności oferowanego </w:t>
            </w:r>
            <w:r w:rsidRPr="00C9215A">
              <w:rPr>
                <w:rFonts w:cstheme="minorHAnsi"/>
                <w:sz w:val="20"/>
                <w:szCs w:val="20"/>
              </w:rPr>
              <w:lastRenderedPageBreak/>
              <w:t>serwera.</w:t>
            </w:r>
            <w:r w:rsidRPr="00C9215A">
              <w:rPr>
                <w:rFonts w:cstheme="minorHAnsi"/>
                <w:sz w:val="20"/>
                <w:szCs w:val="20"/>
              </w:rPr>
              <w:br/>
              <w:t>Możliwość rozbudowy pamięci RAM do 512GB</w:t>
            </w:r>
          </w:p>
        </w:tc>
        <w:tc>
          <w:tcPr>
            <w:tcW w:w="5954" w:type="dxa"/>
            <w:shd w:val="clear" w:color="000000" w:fill="FFFFFF"/>
          </w:tcPr>
          <w:p w14:paraId="0122606C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AF3DE2" w14:paraId="4EBDB4DB" w14:textId="1ED9B2E7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1B600A28" w14:textId="3B68D36A" w:rsidR="00B90D44" w:rsidRPr="00F8370C" w:rsidRDefault="0081678F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0D625CD2" w14:textId="76B8674E" w:rsidR="00B90D44" w:rsidRPr="00F8370C" w:rsidRDefault="00B90D44" w:rsidP="00DC0EA7">
            <w:pPr>
              <w:rPr>
                <w:sz w:val="20"/>
                <w:szCs w:val="20"/>
              </w:rPr>
            </w:pPr>
            <w:r w:rsidRPr="00F8370C">
              <w:rPr>
                <w:sz w:val="20"/>
                <w:szCs w:val="20"/>
              </w:rPr>
              <w:t>Całkowita liczba gniazd pamięci</w:t>
            </w:r>
            <w:r>
              <w:rPr>
                <w:sz w:val="20"/>
                <w:szCs w:val="20"/>
              </w:rPr>
              <w:t xml:space="preserve"> RAM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118FA51B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Min. 16 szt.</w:t>
            </w:r>
          </w:p>
        </w:tc>
        <w:tc>
          <w:tcPr>
            <w:tcW w:w="5954" w:type="dxa"/>
            <w:shd w:val="clear" w:color="000000" w:fill="FFFFFF"/>
          </w:tcPr>
          <w:p w14:paraId="20B10D15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AF3DE2" w14:paraId="12F4D166" w14:textId="434F9058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16C7F777" w14:textId="3F8358B5" w:rsidR="00B90D44" w:rsidRPr="00F8370C" w:rsidRDefault="0081678F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5ED00A4D" w14:textId="4E726CE2" w:rsidR="00B90D44" w:rsidRPr="00F8370C" w:rsidRDefault="00B90D44" w:rsidP="00DC0EA7">
            <w:pPr>
              <w:rPr>
                <w:sz w:val="20"/>
                <w:szCs w:val="20"/>
              </w:rPr>
            </w:pPr>
            <w:r w:rsidRPr="00F8370C">
              <w:rPr>
                <w:sz w:val="20"/>
                <w:szCs w:val="20"/>
              </w:rPr>
              <w:t>Liczba zatok na dyski twarde</w:t>
            </w:r>
          </w:p>
        </w:tc>
        <w:tc>
          <w:tcPr>
            <w:tcW w:w="5528" w:type="dxa"/>
            <w:shd w:val="clear" w:color="000000" w:fill="FFFFFF"/>
            <w:vAlign w:val="center"/>
            <w:hideMark/>
          </w:tcPr>
          <w:p w14:paraId="6E281685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Min. 12 szt.</w:t>
            </w:r>
          </w:p>
        </w:tc>
        <w:tc>
          <w:tcPr>
            <w:tcW w:w="5954" w:type="dxa"/>
            <w:shd w:val="clear" w:color="000000" w:fill="FFFFFF"/>
          </w:tcPr>
          <w:p w14:paraId="5E615A85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A25673" w14:paraId="3F72F8CF" w14:textId="57DA7AAE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4CA872F5" w14:textId="2CEEF15F" w:rsidR="00B90D44" w:rsidRDefault="0081678F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5511EAE1" w14:textId="106D5026" w:rsidR="00B90D44" w:rsidRPr="00F8370C" w:rsidRDefault="00B90D44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Konfiguracja dyskowa</w:t>
            </w:r>
          </w:p>
        </w:tc>
        <w:tc>
          <w:tcPr>
            <w:tcW w:w="5528" w:type="dxa"/>
            <w:shd w:val="clear" w:color="000000" w:fill="FFFFFF"/>
            <w:vAlign w:val="center"/>
            <w:hideMark/>
          </w:tcPr>
          <w:p w14:paraId="2B6C95C0" w14:textId="77777777" w:rsidR="00B90D44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3.5" oraz 2.5" SATA HDD/SSD – Hot Plug</w:t>
            </w:r>
          </w:p>
          <w:p w14:paraId="7FB9C2AF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  <w:p w14:paraId="146EAEE9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Serwer wyposażony fabrycznie w następującą ilość dysków:</w:t>
            </w:r>
          </w:p>
          <w:p w14:paraId="7538D385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10 dysków 3.5” SATA, każdy o pojemności min. 12 TB, o parametrach nie gorszych niż:</w:t>
            </w:r>
          </w:p>
          <w:p w14:paraId="20177BF8" w14:textId="77777777" w:rsidR="00B90D44" w:rsidRPr="00C9215A" w:rsidRDefault="00B90D44" w:rsidP="00DC0EA7">
            <w:pPr>
              <w:pStyle w:val="Akapitzlist"/>
              <w:numPr>
                <w:ilvl w:val="0"/>
                <w:numId w:val="33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Prędkość obrotowa: 7200 </w:t>
            </w:r>
          </w:p>
          <w:p w14:paraId="3FFBAD3D" w14:textId="77777777" w:rsidR="00B90D44" w:rsidRPr="00C9215A" w:rsidRDefault="00B90D44" w:rsidP="00DC0EA7">
            <w:pPr>
              <w:pStyle w:val="Akapitzlist"/>
              <w:numPr>
                <w:ilvl w:val="0"/>
                <w:numId w:val="33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MTBF (Mean Time Between Failure): 2 500 000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godzin</w:t>
            </w:r>
            <w:proofErr w:type="spellEnd"/>
          </w:p>
          <w:p w14:paraId="3531D653" w14:textId="77777777" w:rsidR="00B90D44" w:rsidRPr="00C9215A" w:rsidRDefault="00B90D44" w:rsidP="00DC0EA7">
            <w:pPr>
              <w:pStyle w:val="Akapitzlist"/>
              <w:numPr>
                <w:ilvl w:val="0"/>
                <w:numId w:val="33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Obciążenie roczne: min. 550 TB</w:t>
            </w:r>
          </w:p>
          <w:p w14:paraId="53F80DD6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2 dyski 2.5” SATA SSD, każdy o pojemności 1.92 TB, o parametrach nie gorszych niż:</w:t>
            </w:r>
          </w:p>
          <w:p w14:paraId="6E37A2DB" w14:textId="77777777" w:rsidR="00B90D44" w:rsidRPr="00C9215A" w:rsidRDefault="00B90D44" w:rsidP="00DC0EA7">
            <w:pPr>
              <w:pStyle w:val="Akapitzlist"/>
              <w:numPr>
                <w:ilvl w:val="0"/>
                <w:numId w:val="33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Odczyt losowy: 90.000 IOPS</w:t>
            </w:r>
          </w:p>
          <w:p w14:paraId="676F9CC6" w14:textId="77777777" w:rsidR="00B90D44" w:rsidRPr="00C9215A" w:rsidRDefault="00B90D44" w:rsidP="00DC0EA7">
            <w:pPr>
              <w:pStyle w:val="Akapitzlist"/>
              <w:numPr>
                <w:ilvl w:val="0"/>
                <w:numId w:val="33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Zapis losowy: 30.000 IOPS</w:t>
            </w:r>
          </w:p>
          <w:p w14:paraId="3FDE4374" w14:textId="77777777" w:rsidR="00B90D44" w:rsidRPr="00C9215A" w:rsidRDefault="00B90D44" w:rsidP="00DC0EA7">
            <w:pPr>
              <w:pStyle w:val="Akapitzlist"/>
              <w:numPr>
                <w:ilvl w:val="0"/>
                <w:numId w:val="33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Zapisane terabajty (TBW): &gt;3 500 TB</w:t>
            </w:r>
          </w:p>
          <w:p w14:paraId="4CCE85B8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br/>
              <w:t>Dodatkowe wymagania:</w:t>
            </w:r>
          </w:p>
          <w:p w14:paraId="29ECAFBF" w14:textId="77777777" w:rsidR="00B90D44" w:rsidRPr="00C9215A" w:rsidRDefault="00B90D44" w:rsidP="00DC0EA7">
            <w:pPr>
              <w:pStyle w:val="Akapitzlist"/>
              <w:numPr>
                <w:ilvl w:val="0"/>
                <w:numId w:val="48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Możliwość aktualizacji oprogramowania dysku z poziomu systemu operacyjnego oferowanego serwera.</w:t>
            </w:r>
          </w:p>
          <w:p w14:paraId="781F0C4C" w14:textId="77777777" w:rsidR="00B90D44" w:rsidRPr="00C9215A" w:rsidRDefault="00B90D44" w:rsidP="00DC0EA7">
            <w:pPr>
              <w:pStyle w:val="Akapitzlist"/>
              <w:numPr>
                <w:ilvl w:val="0"/>
                <w:numId w:val="48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Dyski zgodne z listą kompatybilności producenta oferowanego serwera</w:t>
            </w:r>
          </w:p>
          <w:p w14:paraId="5A27BE9D" w14:textId="77777777" w:rsidR="00B90D44" w:rsidRPr="00C9215A" w:rsidRDefault="00B90D44" w:rsidP="00DC0EA7">
            <w:pPr>
              <w:pStyle w:val="Akapitzlist"/>
              <w:numPr>
                <w:ilvl w:val="0"/>
                <w:numId w:val="48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Dyski tego samego producenta, co oferowany serwer i oprogramowanie kopii zapasowej, jeden punkt kontaktu wsparcia technicznego producenta dla całego rozwiązania)</w:t>
            </w:r>
          </w:p>
          <w:p w14:paraId="41C86261" w14:textId="77777777" w:rsidR="00B90D44" w:rsidRPr="00C9215A" w:rsidRDefault="00B90D44" w:rsidP="00DC0EA7">
            <w:pPr>
              <w:pStyle w:val="Akapitzlist"/>
              <w:numPr>
                <w:ilvl w:val="0"/>
                <w:numId w:val="48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Automatyczna analiza szacowanej wytrzymałości dysku w oparciu o rzeczywiste obciążenie z poziomu oferowanego serwera – dla dysków SSD</w:t>
            </w:r>
          </w:p>
        </w:tc>
        <w:tc>
          <w:tcPr>
            <w:tcW w:w="5954" w:type="dxa"/>
            <w:shd w:val="clear" w:color="000000" w:fill="FFFFFF"/>
          </w:tcPr>
          <w:p w14:paraId="73A1414C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A25673" w14:paraId="057E0ADB" w14:textId="0C52E385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72DFF7CB" w14:textId="65AE8647" w:rsidR="00B90D44" w:rsidRPr="00F8370C" w:rsidRDefault="0081678F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38BFE14F" w14:textId="754F00D6" w:rsidR="00B90D44" w:rsidRDefault="00B90D44" w:rsidP="00DC0EA7">
            <w:pPr>
              <w:rPr>
                <w:sz w:val="20"/>
                <w:szCs w:val="20"/>
              </w:rPr>
            </w:pPr>
            <w:r w:rsidRPr="00F8370C">
              <w:rPr>
                <w:sz w:val="20"/>
                <w:szCs w:val="20"/>
              </w:rPr>
              <w:t>Obsługiwane tryby RAID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343371CF" w14:textId="77777777" w:rsidR="00B90D44" w:rsidRPr="00C9215A" w:rsidRDefault="00B90D44" w:rsidP="00DC0EA7">
            <w:pPr>
              <w:pStyle w:val="Akapitzlist"/>
              <w:numPr>
                <w:ilvl w:val="0"/>
                <w:numId w:val="48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RAID 6 (ochrona przed awarią dwóch dysków) w konfiguracji 9 x 12 TB HDD, 1 dodatkowy dysk o pojemności 12 TB skonfigurowany jako hot-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spare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34A1F16F" w14:textId="77777777" w:rsidR="00B90D44" w:rsidRPr="00C9215A" w:rsidRDefault="00B90D44" w:rsidP="00DC0EA7">
            <w:pPr>
              <w:pStyle w:val="Akapitzlist"/>
              <w:numPr>
                <w:ilvl w:val="0"/>
                <w:numId w:val="48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RAID1 (ochrona przed awarią jednego dysku) w konfiguracji 2 x 1.92TB SSD (funkcja SSD Cache).</w:t>
            </w:r>
          </w:p>
          <w:p w14:paraId="43B803FE" w14:textId="77777777" w:rsidR="00B90D44" w:rsidRPr="00C9215A" w:rsidRDefault="00B90D44" w:rsidP="00DC0EA7">
            <w:pPr>
              <w:pStyle w:val="Akapitzlist"/>
              <w:numPr>
                <w:ilvl w:val="0"/>
                <w:numId w:val="48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Konfiguracja RAID wykonywana automatycznie podczas procesu instalacji systemu. </w:t>
            </w:r>
          </w:p>
        </w:tc>
        <w:tc>
          <w:tcPr>
            <w:tcW w:w="5954" w:type="dxa"/>
            <w:shd w:val="clear" w:color="000000" w:fill="FFFFFF"/>
          </w:tcPr>
          <w:p w14:paraId="62EF0FCD" w14:textId="77777777" w:rsidR="00B90D44" w:rsidRPr="00C9215A" w:rsidRDefault="00B90D44" w:rsidP="0081678F">
            <w:pPr>
              <w:pStyle w:val="Akapitzlis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90D44" w:rsidRPr="00AF3DE2" w14:paraId="46A34828" w14:textId="083E04F1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3C97B1DB" w14:textId="7362378B" w:rsidR="00B90D44" w:rsidRPr="00F8370C" w:rsidRDefault="0081678F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4F733665" w14:textId="15320FE0" w:rsidR="00B90D44" w:rsidRPr="00F8370C" w:rsidRDefault="00B90D44" w:rsidP="00DC0EA7">
            <w:pPr>
              <w:rPr>
                <w:sz w:val="20"/>
                <w:szCs w:val="20"/>
              </w:rPr>
            </w:pPr>
            <w:r w:rsidRPr="00F8370C">
              <w:rPr>
                <w:sz w:val="20"/>
                <w:szCs w:val="20"/>
              </w:rPr>
              <w:t xml:space="preserve">Porty LAN </w:t>
            </w:r>
          </w:p>
        </w:tc>
        <w:tc>
          <w:tcPr>
            <w:tcW w:w="5528" w:type="dxa"/>
            <w:shd w:val="clear" w:color="000000" w:fill="FFFFFF"/>
            <w:vAlign w:val="center"/>
            <w:hideMark/>
          </w:tcPr>
          <w:p w14:paraId="11FA9B6F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Wbudowane min.:</w:t>
            </w:r>
          </w:p>
          <w:p w14:paraId="5629A386" w14:textId="77777777" w:rsidR="00B90D44" w:rsidRPr="00C9215A" w:rsidRDefault="00B90D44" w:rsidP="00DC0EA7">
            <w:pPr>
              <w:pStyle w:val="Akapitzlist"/>
              <w:numPr>
                <w:ilvl w:val="0"/>
                <w:numId w:val="34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2x 10GbE RJ-45 – port przeznaczony do przesyłania danych kopii zapasowej</w:t>
            </w:r>
          </w:p>
          <w:p w14:paraId="16734059" w14:textId="77777777" w:rsidR="00B90D44" w:rsidRPr="00C9215A" w:rsidRDefault="00B90D44" w:rsidP="00DC0EA7">
            <w:pPr>
              <w:pStyle w:val="Akapitzlist"/>
              <w:numPr>
                <w:ilvl w:val="0"/>
                <w:numId w:val="34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1x 1GbE RJ-45 – port zarządzający (OOB – zarządzanie poza pasmem)</w:t>
            </w:r>
            <w:r w:rsidRPr="00C9215A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Połączenie SSH, pozwalające na następujące działania, również w przypadku niedostępności głównego systemu operacyjnego: włączanie urządzenia, wyłączanie urządzenia (normalne zamknięcie), wyłączenie urządzenia (wymuszone zamknięcie), wymuszone ponowne uruchamianie urządzenia, monitorowanie logów systemowych głównego systemu operacyjnego w czasie rzeczywistym, wyświetlanie historycznych logów systemowych głównego systemu operacyjnego oraz systemu OOB, częściowe resetowanie konfiguracji głównego systemu w celu możliwości jego ponownej instalacji (bez utraty danych kopii zapasowej). Funkcja </w:t>
            </w:r>
            <w:r w:rsidRPr="00C921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blokowania adresu IP po 10 próbach logowania do konsoli OOB, wykonanych ciągu 5 min.</w:t>
            </w:r>
          </w:p>
          <w:p w14:paraId="5E7842B0" w14:textId="77777777" w:rsidR="00B90D44" w:rsidRPr="00C9215A" w:rsidRDefault="00B90D44" w:rsidP="00DC0EA7">
            <w:pPr>
              <w:pStyle w:val="Akapitzlist"/>
              <w:numPr>
                <w:ilvl w:val="0"/>
                <w:numId w:val="34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2x 25GbE SFP28 – dodatkowa karta sieciowa kompatybilna z oferowanym serwerem. Zamawiający wymaga dostarczenia 2szt. wkładek światłowodowych umożliwiających transfer z szybkością 25Gb/s oraz 3 szt. przewodów światłowodowych o dł. 3m</w:t>
            </w:r>
          </w:p>
        </w:tc>
        <w:tc>
          <w:tcPr>
            <w:tcW w:w="5954" w:type="dxa"/>
            <w:shd w:val="clear" w:color="000000" w:fill="FFFFFF"/>
          </w:tcPr>
          <w:p w14:paraId="4E504061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AF3DE2" w14:paraId="39EAEDA4" w14:textId="77C2B73B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6354C1C8" w14:textId="19F9C2F7" w:rsidR="00B90D44" w:rsidRPr="00F8370C" w:rsidRDefault="0081678F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011407CB" w14:textId="228F0237" w:rsidR="00B90D44" w:rsidRPr="00F8370C" w:rsidRDefault="00B90D44" w:rsidP="00DC0EA7">
            <w:pPr>
              <w:rPr>
                <w:sz w:val="20"/>
                <w:szCs w:val="20"/>
              </w:rPr>
            </w:pPr>
            <w:r w:rsidRPr="00F8370C">
              <w:rPr>
                <w:sz w:val="20"/>
                <w:szCs w:val="20"/>
              </w:rPr>
              <w:t>Porty USB</w:t>
            </w:r>
          </w:p>
        </w:tc>
        <w:tc>
          <w:tcPr>
            <w:tcW w:w="5528" w:type="dxa"/>
            <w:shd w:val="clear" w:color="000000" w:fill="FFFFFF"/>
            <w:vAlign w:val="center"/>
            <w:hideMark/>
          </w:tcPr>
          <w:p w14:paraId="787BA161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minimum 2x USB 3.2 Gen. 1</w:t>
            </w:r>
          </w:p>
        </w:tc>
        <w:tc>
          <w:tcPr>
            <w:tcW w:w="5954" w:type="dxa"/>
            <w:shd w:val="clear" w:color="000000" w:fill="FFFFFF"/>
          </w:tcPr>
          <w:p w14:paraId="03FC4527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AF3DE2" w14:paraId="6FEBA16A" w14:textId="7FF5A03D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6926D027" w14:textId="641D55DF" w:rsidR="00B90D44" w:rsidRDefault="0081678F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04AB8513" w14:textId="459B12A3" w:rsidR="00B90D44" w:rsidRPr="00173104" w:rsidRDefault="00B90D44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Porty </w:t>
            </w:r>
            <w:proofErr w:type="spellStart"/>
            <w:r>
              <w:rPr>
                <w:sz w:val="20"/>
                <w:szCs w:val="20"/>
              </w:rPr>
              <w:t>PCIe</w:t>
            </w:r>
            <w:proofErr w:type="spellEnd"/>
          </w:p>
        </w:tc>
        <w:tc>
          <w:tcPr>
            <w:tcW w:w="5528" w:type="dxa"/>
            <w:shd w:val="clear" w:color="000000" w:fill="FFFFFF"/>
            <w:vAlign w:val="center"/>
          </w:tcPr>
          <w:p w14:paraId="431CCADF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 xml:space="preserve">minimum 2x </w:t>
            </w:r>
            <w:proofErr w:type="spellStart"/>
            <w:r w:rsidRPr="00C9215A">
              <w:rPr>
                <w:rFonts w:cstheme="minorHAnsi"/>
                <w:sz w:val="20"/>
                <w:szCs w:val="20"/>
              </w:rPr>
              <w:t>PCIe</w:t>
            </w:r>
            <w:proofErr w:type="spellEnd"/>
            <w:r w:rsidRPr="00C9215A">
              <w:rPr>
                <w:rFonts w:cstheme="minorHAnsi"/>
                <w:sz w:val="20"/>
                <w:szCs w:val="20"/>
              </w:rPr>
              <w:t xml:space="preserve"> 3.0 x8 (x8 link)</w:t>
            </w:r>
          </w:p>
          <w:p w14:paraId="429FA3DB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  <w:p w14:paraId="015DD00B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Możliwość instalacji następujących kart rozszerzeń:</w:t>
            </w:r>
          </w:p>
          <w:p w14:paraId="0702F46A" w14:textId="77777777" w:rsidR="00B90D44" w:rsidRPr="00C9215A" w:rsidRDefault="00B90D44" w:rsidP="00DC0EA7">
            <w:pPr>
              <w:pStyle w:val="Akapitzlist"/>
              <w:numPr>
                <w:ilvl w:val="0"/>
                <w:numId w:val="35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Karta sieciowa 2x 10GbE RJ-45</w:t>
            </w:r>
          </w:p>
          <w:p w14:paraId="176745C0" w14:textId="77777777" w:rsidR="00B90D44" w:rsidRPr="00C9215A" w:rsidRDefault="00B90D44" w:rsidP="00DC0EA7">
            <w:pPr>
              <w:pStyle w:val="Akapitzlist"/>
              <w:numPr>
                <w:ilvl w:val="0"/>
                <w:numId w:val="35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Karta sieciowa 2x 25GbE SFP28</w:t>
            </w:r>
          </w:p>
        </w:tc>
        <w:tc>
          <w:tcPr>
            <w:tcW w:w="5954" w:type="dxa"/>
            <w:shd w:val="clear" w:color="000000" w:fill="FFFFFF"/>
          </w:tcPr>
          <w:p w14:paraId="0D113169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AF3DE2" w14:paraId="6C56A56C" w14:textId="67A13653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21CB102E" w14:textId="0C353050" w:rsidR="00B90D44" w:rsidRPr="00F8370C" w:rsidRDefault="0081678F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3D9C4CB7" w14:textId="110C5950" w:rsidR="00B90D44" w:rsidRPr="00F8370C" w:rsidRDefault="00B90D44" w:rsidP="00DC0EA7">
            <w:pPr>
              <w:rPr>
                <w:sz w:val="20"/>
                <w:szCs w:val="20"/>
              </w:rPr>
            </w:pPr>
            <w:r w:rsidRPr="00F8370C">
              <w:rPr>
                <w:sz w:val="20"/>
                <w:szCs w:val="20"/>
              </w:rPr>
              <w:t>Zasilanie</w:t>
            </w:r>
          </w:p>
        </w:tc>
        <w:tc>
          <w:tcPr>
            <w:tcW w:w="5528" w:type="dxa"/>
            <w:shd w:val="clear" w:color="000000" w:fill="FFFFFF"/>
            <w:vAlign w:val="center"/>
            <w:hideMark/>
          </w:tcPr>
          <w:p w14:paraId="3037EB9D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2 zasilacze (zasilanie redundantne)</w:t>
            </w:r>
          </w:p>
        </w:tc>
        <w:tc>
          <w:tcPr>
            <w:tcW w:w="5954" w:type="dxa"/>
            <w:shd w:val="clear" w:color="000000" w:fill="FFFFFF"/>
          </w:tcPr>
          <w:p w14:paraId="2EADFC4C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AF3DE2" w14:paraId="532E4345" w14:textId="63B4C9E5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405784B3" w14:textId="46976960" w:rsidR="00B90D44" w:rsidRDefault="0081678F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531513B3" w14:textId="06387E72" w:rsidR="00B90D44" w:rsidRPr="00F8370C" w:rsidRDefault="00B90D44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Wymagane certyfikaty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6AA1906B" w14:textId="77777777" w:rsidR="00B90D44" w:rsidRPr="00C9215A" w:rsidRDefault="00B90D44" w:rsidP="00DC0EA7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Serwer musi posiadać deklarację CE</w:t>
            </w:r>
          </w:p>
        </w:tc>
        <w:tc>
          <w:tcPr>
            <w:tcW w:w="5954" w:type="dxa"/>
            <w:shd w:val="clear" w:color="000000" w:fill="FFFFFF"/>
          </w:tcPr>
          <w:p w14:paraId="29B251AD" w14:textId="77777777" w:rsidR="00B90D44" w:rsidRPr="00C9215A" w:rsidRDefault="00B90D44" w:rsidP="00DC0EA7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90D44" w:rsidRPr="003D65A1" w14:paraId="6C605A05" w14:textId="38F41A83" w:rsidTr="00F1725E">
        <w:trPr>
          <w:trHeight w:val="280"/>
        </w:trPr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</w:tcPr>
          <w:p w14:paraId="79C5D0C2" w14:textId="0AFF7F4B" w:rsidR="00B90D44" w:rsidRDefault="0081678F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30D78536" w14:textId="788AA416" w:rsidR="00B90D44" w:rsidRPr="00F8370C" w:rsidRDefault="00B90D44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Dodatkowe wyposażenie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71E259C" w14:textId="77777777" w:rsidR="00B90D44" w:rsidRPr="00C9215A" w:rsidRDefault="00B90D44" w:rsidP="00DC0EA7">
            <w:pPr>
              <w:pStyle w:val="Akapitzlist"/>
              <w:numPr>
                <w:ilvl w:val="0"/>
                <w:numId w:val="40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2 x Kabel zasilający C13 -&gt; C14 </w:t>
            </w:r>
          </w:p>
          <w:p w14:paraId="3A95A5F8" w14:textId="77777777" w:rsidR="00B90D44" w:rsidRPr="00C9215A" w:rsidRDefault="00B90D44" w:rsidP="00DC0EA7">
            <w:pPr>
              <w:pStyle w:val="Akapitzlist"/>
              <w:numPr>
                <w:ilvl w:val="0"/>
                <w:numId w:val="40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Przednia osłona kieszeni dyskowych serwera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rack</w:t>
            </w:r>
            <w:proofErr w:type="spellEnd"/>
          </w:p>
          <w:p w14:paraId="1A0CDBD6" w14:textId="77777777" w:rsidR="00B90D44" w:rsidRPr="00C9215A" w:rsidRDefault="00B90D44" w:rsidP="00DC0EA7">
            <w:pPr>
              <w:pStyle w:val="Akapitzlist"/>
              <w:numPr>
                <w:ilvl w:val="0"/>
                <w:numId w:val="40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Kieszenie dyskowe niezbędne do montażu dysków 3.5” / 2.5”</w:t>
            </w:r>
          </w:p>
          <w:p w14:paraId="7A5A51D1" w14:textId="77777777" w:rsidR="00B90D44" w:rsidRPr="00C9215A" w:rsidRDefault="00B90D44" w:rsidP="00DC0EA7">
            <w:pPr>
              <w:pStyle w:val="Akapitzlist"/>
              <w:numPr>
                <w:ilvl w:val="0"/>
                <w:numId w:val="40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Śrubki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2.5” / 3.5”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niezbędne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do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montażu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dysków</w:t>
            </w:r>
            <w:proofErr w:type="spellEnd"/>
          </w:p>
          <w:p w14:paraId="7601BE27" w14:textId="77777777" w:rsidR="00B90D44" w:rsidRPr="00C9215A" w:rsidRDefault="00B90D44" w:rsidP="00DC0EA7">
            <w:pPr>
              <w:pStyle w:val="Akapitzlist"/>
              <w:numPr>
                <w:ilvl w:val="0"/>
                <w:numId w:val="40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instrukcja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instalacji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</w:p>
          <w:p w14:paraId="1A4F497D" w14:textId="77777777" w:rsidR="00B90D44" w:rsidRDefault="00B90D44" w:rsidP="00DC0EA7">
            <w:pPr>
              <w:pStyle w:val="Akapitzlist"/>
              <w:numPr>
                <w:ilvl w:val="0"/>
                <w:numId w:val="40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Szyny montażowe do szafy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rack</w:t>
            </w:r>
            <w:proofErr w:type="spellEnd"/>
          </w:p>
          <w:p w14:paraId="210DB36C" w14:textId="77777777" w:rsidR="00D126C1" w:rsidRDefault="00D126C1" w:rsidP="00D126C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5A8F7CC" w14:textId="77777777" w:rsidR="00D126C1" w:rsidRDefault="00D126C1" w:rsidP="00D126C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3BE8C87E" w14:textId="77777777" w:rsidR="00D126C1" w:rsidRPr="00D126C1" w:rsidRDefault="00D126C1" w:rsidP="00D126C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000000" w:fill="FFFFFF"/>
          </w:tcPr>
          <w:p w14:paraId="07A9E411" w14:textId="77777777" w:rsidR="00B90D44" w:rsidRPr="00C9215A" w:rsidRDefault="00B90D44" w:rsidP="00DC0EA7">
            <w:pPr>
              <w:pStyle w:val="Akapitzlist"/>
              <w:numPr>
                <w:ilvl w:val="0"/>
                <w:numId w:val="40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725E" w:rsidRPr="00AF3DE2" w14:paraId="56FBBA4A" w14:textId="1B9F16CD" w:rsidTr="003A36A5">
        <w:trPr>
          <w:trHeight w:val="280"/>
        </w:trPr>
        <w:tc>
          <w:tcPr>
            <w:tcW w:w="14459" w:type="dxa"/>
            <w:gridSpan w:val="4"/>
            <w:shd w:val="clear" w:color="000000" w:fill="D9D9D9" w:themeFill="background1" w:themeFillShade="D9"/>
          </w:tcPr>
          <w:p w14:paraId="4E7DA260" w14:textId="77777777" w:rsidR="00F1725E" w:rsidRDefault="00F1725E" w:rsidP="00F172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Urządzenie do replikacji kopii urządzenia głównego (1 szt.) - serwer dodatkowej kopii zapasowej  </w:t>
            </w:r>
          </w:p>
          <w:p w14:paraId="294C22FD" w14:textId="77777777" w:rsidR="00F1725E" w:rsidRDefault="00F1725E" w:rsidP="00F172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PRODUCENT/MODEL URZĄDZENIA</w:t>
            </w:r>
          </w:p>
          <w:p w14:paraId="68E718F4" w14:textId="77777777" w:rsidR="00F1725E" w:rsidRDefault="00F1725E" w:rsidP="00F172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(wypełnia Wykonawca):</w:t>
            </w:r>
          </w:p>
          <w:p w14:paraId="04B528B4" w14:textId="77777777" w:rsidR="00F1725E" w:rsidRDefault="00F1725E" w:rsidP="00F1725E">
            <w:pPr>
              <w:jc w:val="center"/>
              <w:rPr>
                <w:b/>
                <w:sz w:val="20"/>
                <w:szCs w:val="20"/>
              </w:rPr>
            </w:pPr>
          </w:p>
          <w:p w14:paraId="34E72F9F" w14:textId="77777777" w:rsidR="00F1725E" w:rsidRDefault="00F1725E" w:rsidP="00F172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…………………………………………………………………..</w:t>
            </w:r>
          </w:p>
          <w:p w14:paraId="413A79E9" w14:textId="241AC360" w:rsidR="00F1725E" w:rsidRPr="00C9215A" w:rsidRDefault="00F1725E" w:rsidP="00F1725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…………………………………………………………………..</w:t>
            </w:r>
          </w:p>
        </w:tc>
      </w:tr>
      <w:tr w:rsidR="00F1725E" w:rsidRPr="00AF3DE2" w14:paraId="60ECA5BB" w14:textId="7B63A566" w:rsidTr="00F1725E">
        <w:trPr>
          <w:trHeight w:val="280"/>
        </w:trPr>
        <w:tc>
          <w:tcPr>
            <w:tcW w:w="1276" w:type="dxa"/>
            <w:shd w:val="clear" w:color="000000" w:fill="D9D9D9" w:themeFill="background1" w:themeFillShade="D9"/>
          </w:tcPr>
          <w:p w14:paraId="1379E19A" w14:textId="77777777" w:rsidR="00F1725E" w:rsidRPr="00F8370C" w:rsidRDefault="00F1725E" w:rsidP="00DC0EA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000000" w:fill="D9D9D9" w:themeFill="background1" w:themeFillShade="D9"/>
            <w:vAlign w:val="center"/>
          </w:tcPr>
          <w:p w14:paraId="695AF16C" w14:textId="097D6E58" w:rsidR="00F1725E" w:rsidRPr="00C9215A" w:rsidRDefault="00F1725E" w:rsidP="00F1725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SPECYFIKACJA</w:t>
            </w:r>
          </w:p>
        </w:tc>
        <w:tc>
          <w:tcPr>
            <w:tcW w:w="5954" w:type="dxa"/>
            <w:shd w:val="clear" w:color="000000" w:fill="D9D9D9" w:themeFill="background1" w:themeFillShade="D9"/>
          </w:tcPr>
          <w:p w14:paraId="2F5F23F2" w14:textId="77777777" w:rsidR="00F1725E" w:rsidRPr="00746680" w:rsidRDefault="00F1725E" w:rsidP="00F1725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Propozycje Wykonawcy</w:t>
            </w:r>
          </w:p>
          <w:p w14:paraId="6FF2BBF3" w14:textId="77777777" w:rsidR="00F1725E" w:rsidRDefault="00F1725E" w:rsidP="00F1725E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</w:rPr>
            </w:pPr>
            <w:r w:rsidRPr="00746680">
              <w:rPr>
                <w:rFonts w:eastAsia="Times New Roman" w:cstheme="minorHAnsi"/>
                <w:i/>
                <w:sz w:val="20"/>
                <w:szCs w:val="20"/>
              </w:rPr>
              <w:t xml:space="preserve">Wykonawca </w:t>
            </w:r>
            <w:r w:rsidRPr="00B90D44">
              <w:rPr>
                <w:rFonts w:eastAsia="Times New Roman" w:cstheme="minorHAnsi"/>
                <w:i/>
                <w:sz w:val="20"/>
                <w:szCs w:val="20"/>
              </w:rPr>
              <w:t xml:space="preserve">ma obowiązek wypełnić tę kolumnę wpisując oferowane </w:t>
            </w:r>
            <w:r w:rsidRPr="00746680">
              <w:rPr>
                <w:rFonts w:eastAsia="Times New Roman" w:cstheme="minorHAnsi"/>
                <w:i/>
                <w:sz w:val="20"/>
                <w:szCs w:val="20"/>
              </w:rPr>
              <w:t>parametr</w:t>
            </w:r>
            <w:r w:rsidRPr="00B90D44">
              <w:rPr>
                <w:rFonts w:eastAsia="Times New Roman" w:cstheme="minorHAnsi"/>
                <w:i/>
                <w:sz w:val="20"/>
                <w:szCs w:val="20"/>
              </w:rPr>
              <w:t>y</w:t>
            </w:r>
          </w:p>
          <w:p w14:paraId="38CD3E61" w14:textId="4E214C97" w:rsidR="00F1725E" w:rsidRPr="00C9215A" w:rsidRDefault="00F1725E" w:rsidP="00F1725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sz w:val="20"/>
                <w:szCs w:val="20"/>
              </w:rPr>
              <w:t>bądź zapis</w:t>
            </w:r>
            <w:r w:rsidRPr="00B90D44">
              <w:rPr>
                <w:rFonts w:eastAsia="Times New Roman" w:cstheme="minorHAnsi"/>
                <w:i/>
                <w:sz w:val="20"/>
                <w:szCs w:val="20"/>
              </w:rPr>
              <w:t xml:space="preserve"> „spełnia”</w:t>
            </w:r>
          </w:p>
        </w:tc>
      </w:tr>
      <w:tr w:rsidR="00B90D44" w:rsidRPr="00AF3DE2" w14:paraId="57017C80" w14:textId="34DEE0B0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6C9D0795" w14:textId="5F8C5820" w:rsidR="00B90D44" w:rsidRPr="00F8370C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719EED8B" w14:textId="45D08C23" w:rsidR="00B90D44" w:rsidRDefault="00B90D44" w:rsidP="00DC0EA7">
            <w:pPr>
              <w:rPr>
                <w:b/>
                <w:sz w:val="20"/>
                <w:szCs w:val="20"/>
              </w:rPr>
            </w:pPr>
            <w:r w:rsidRPr="00F8370C">
              <w:rPr>
                <w:sz w:val="20"/>
                <w:szCs w:val="20"/>
              </w:rPr>
              <w:t>Procesor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790BDBF0" w14:textId="77777777" w:rsidR="00B90D44" w:rsidRPr="00C9215A" w:rsidRDefault="00B90D44" w:rsidP="00DC0EA7">
            <w:pPr>
              <w:rPr>
                <w:rFonts w:cstheme="minorHAnsi"/>
                <w:b/>
                <w:sz w:val="20"/>
                <w:szCs w:val="20"/>
              </w:rPr>
            </w:pPr>
            <w:r w:rsidRPr="00C9215A">
              <w:rPr>
                <w:rFonts w:cstheme="minorHAnsi"/>
                <w:bCs/>
                <w:sz w:val="20"/>
                <w:szCs w:val="20"/>
              </w:rPr>
              <w:t xml:space="preserve">Procesor 8-rdzeniowy, 16-wątkowy, uzyskujący wynik co najmniej 9900 punktów </w:t>
            </w:r>
            <w:r w:rsidRPr="00C9215A">
              <w:rPr>
                <w:rFonts w:cstheme="minorHAnsi"/>
                <w:bCs/>
                <w:sz w:val="20"/>
                <w:szCs w:val="20"/>
              </w:rPr>
              <w:br/>
              <w:t xml:space="preserve">w teście </w:t>
            </w:r>
            <w:proofErr w:type="spellStart"/>
            <w:r w:rsidRPr="00C9215A">
              <w:rPr>
                <w:rFonts w:cstheme="minorHAnsi"/>
                <w:bCs/>
                <w:sz w:val="20"/>
                <w:szCs w:val="20"/>
              </w:rPr>
              <w:t>Passmark</w:t>
            </w:r>
            <w:proofErr w:type="spellEnd"/>
            <w:r w:rsidRPr="00C9215A">
              <w:rPr>
                <w:rFonts w:cstheme="minorHAnsi"/>
                <w:bCs/>
                <w:sz w:val="20"/>
                <w:szCs w:val="20"/>
              </w:rPr>
              <w:t xml:space="preserve"> - CPU Mark</w:t>
            </w:r>
            <w:r w:rsidRPr="00C9215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C9215A">
              <w:rPr>
                <w:rFonts w:cstheme="minorHAnsi"/>
                <w:bCs/>
                <w:sz w:val="20"/>
                <w:szCs w:val="20"/>
              </w:rPr>
              <w:t xml:space="preserve">według wyników procesorów publikowanych na stronie http://www.cpubenchmark.net/cpu_list.php </w:t>
            </w:r>
          </w:p>
        </w:tc>
        <w:tc>
          <w:tcPr>
            <w:tcW w:w="5954" w:type="dxa"/>
            <w:shd w:val="clear" w:color="000000" w:fill="FFFFFF"/>
          </w:tcPr>
          <w:p w14:paraId="655E846C" w14:textId="77777777" w:rsidR="00B90D44" w:rsidRPr="00C9215A" w:rsidRDefault="00B90D44" w:rsidP="00DC0EA7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B90D44" w:rsidRPr="00AF3DE2" w14:paraId="698C0AD4" w14:textId="760AFDD2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236C7699" w14:textId="58B03597" w:rsidR="00B90D44" w:rsidRPr="00F8370C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F120D25" w14:textId="5F38DC68" w:rsidR="00B90D44" w:rsidRDefault="00B90D44" w:rsidP="00DC0EA7">
            <w:pPr>
              <w:rPr>
                <w:b/>
                <w:sz w:val="20"/>
                <w:szCs w:val="20"/>
              </w:rPr>
            </w:pPr>
            <w:r w:rsidRPr="00F8370C">
              <w:rPr>
                <w:sz w:val="20"/>
                <w:szCs w:val="20"/>
              </w:rPr>
              <w:t>Obudowa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228F2BB2" w14:textId="77777777" w:rsidR="00B90D44" w:rsidRPr="00C9215A" w:rsidRDefault="00B90D44" w:rsidP="00DC0EA7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9215A">
              <w:rPr>
                <w:rFonts w:cstheme="minorHAnsi"/>
                <w:sz w:val="20"/>
                <w:szCs w:val="20"/>
              </w:rPr>
              <w:t>Rack</w:t>
            </w:r>
            <w:proofErr w:type="spellEnd"/>
            <w:r w:rsidRPr="00C9215A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000000" w:fill="FFFFFF"/>
          </w:tcPr>
          <w:p w14:paraId="1EB85249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AF3DE2" w14:paraId="426A36EF" w14:textId="20396AB3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2F32C85B" w14:textId="03BD7E02" w:rsidR="00B90D44" w:rsidRPr="00AC1D99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3C884593" w14:textId="130E85E1" w:rsidR="00B90D44" w:rsidRPr="00AC1D99" w:rsidRDefault="00B90D44" w:rsidP="00DC0EA7">
            <w:pPr>
              <w:rPr>
                <w:b/>
                <w:sz w:val="20"/>
                <w:szCs w:val="20"/>
              </w:rPr>
            </w:pPr>
            <w:r w:rsidRPr="00AC1D99">
              <w:rPr>
                <w:sz w:val="20"/>
                <w:szCs w:val="20"/>
              </w:rPr>
              <w:t>Pamięć RAM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52E1FB15" w14:textId="77777777" w:rsidR="00B90D44" w:rsidRPr="00C9215A" w:rsidRDefault="00B90D44" w:rsidP="00DC0EA7">
            <w:pPr>
              <w:rPr>
                <w:rFonts w:cstheme="minorHAnsi"/>
                <w:b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 xml:space="preserve">Minimum 32GB DDR4 ECC RDIMM w konfiguracji 2 x 16GB – RAM tego samego producenta, co oferowany serwer. </w:t>
            </w:r>
            <w:r w:rsidRPr="00C9215A">
              <w:rPr>
                <w:rFonts w:cstheme="minorHAnsi"/>
                <w:sz w:val="20"/>
                <w:szCs w:val="20"/>
              </w:rPr>
              <w:br/>
              <w:t>Pamięć RAM zgodna z listą kompatybilności oferowanego serwera.</w:t>
            </w:r>
            <w:r w:rsidRPr="00C9215A">
              <w:rPr>
                <w:rFonts w:cstheme="minorHAnsi"/>
                <w:sz w:val="20"/>
                <w:szCs w:val="20"/>
              </w:rPr>
              <w:br/>
              <w:t>Możliwość rozbudowy pamięci RAM do min. 128 GB</w:t>
            </w:r>
          </w:p>
        </w:tc>
        <w:tc>
          <w:tcPr>
            <w:tcW w:w="5954" w:type="dxa"/>
            <w:shd w:val="clear" w:color="000000" w:fill="FFFFFF"/>
          </w:tcPr>
          <w:p w14:paraId="55BF26FF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AF3DE2" w14:paraId="78254B01" w14:textId="2147F9E7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2236F159" w14:textId="32B8A04A" w:rsidR="00B90D44" w:rsidRPr="00F8370C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7FCA54A6" w14:textId="4A3D06B4" w:rsidR="00B90D44" w:rsidRDefault="00B90D44" w:rsidP="00DC0EA7">
            <w:pPr>
              <w:rPr>
                <w:b/>
                <w:sz w:val="20"/>
                <w:szCs w:val="20"/>
              </w:rPr>
            </w:pPr>
            <w:r w:rsidRPr="00F8370C">
              <w:rPr>
                <w:sz w:val="20"/>
                <w:szCs w:val="20"/>
              </w:rPr>
              <w:t>Liczba zatok na dyski twarde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101E5EBE" w14:textId="77777777" w:rsidR="00B90D44" w:rsidRPr="00C9215A" w:rsidRDefault="00B90D44" w:rsidP="00DC0EA7">
            <w:pPr>
              <w:rPr>
                <w:rFonts w:cstheme="minorHAnsi"/>
                <w:b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Minimum 12 szt.</w:t>
            </w:r>
          </w:p>
        </w:tc>
        <w:tc>
          <w:tcPr>
            <w:tcW w:w="5954" w:type="dxa"/>
            <w:shd w:val="clear" w:color="000000" w:fill="FFFFFF"/>
          </w:tcPr>
          <w:p w14:paraId="614AD0A8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AF3DE2" w14:paraId="6DECA851" w14:textId="0E33B0A6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0EA26261" w14:textId="01C4188E" w:rsidR="00B90D44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49BB571B" w14:textId="30D5A186" w:rsidR="00B90D44" w:rsidRDefault="00B90D44" w:rsidP="00DC0EA7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Konfiguracja dyskowa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33097675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Serwer wyposażony w 6 dysków 3.5” SAS, każdy o pojemności 12 TB, o parametrach nie gorszych niż:</w:t>
            </w:r>
          </w:p>
          <w:p w14:paraId="0D124391" w14:textId="77777777" w:rsidR="00B90D44" w:rsidRPr="00C9215A" w:rsidRDefault="00B90D44" w:rsidP="00DC0EA7">
            <w:pPr>
              <w:pStyle w:val="Akapitzlist"/>
              <w:numPr>
                <w:ilvl w:val="0"/>
                <w:numId w:val="33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Prędkość obrotowa: 7200 RPM</w:t>
            </w:r>
          </w:p>
          <w:p w14:paraId="10B6DC15" w14:textId="77777777" w:rsidR="00B90D44" w:rsidRPr="00C9215A" w:rsidRDefault="00B90D44" w:rsidP="00DC0EA7">
            <w:pPr>
              <w:pStyle w:val="Akapitzlist"/>
              <w:numPr>
                <w:ilvl w:val="0"/>
                <w:numId w:val="33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MTBF (Mean Time Between Failure): 2 500 000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godzin</w:t>
            </w:r>
            <w:proofErr w:type="spellEnd"/>
          </w:p>
          <w:p w14:paraId="5225D344" w14:textId="77777777" w:rsidR="00B90D44" w:rsidRPr="00C9215A" w:rsidRDefault="00B90D44" w:rsidP="00DC0EA7">
            <w:pPr>
              <w:pStyle w:val="Akapitzlist"/>
              <w:numPr>
                <w:ilvl w:val="0"/>
                <w:numId w:val="33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Obciążenie roczne: min. 550 TB</w:t>
            </w:r>
          </w:p>
          <w:p w14:paraId="1026B60B" w14:textId="77777777" w:rsidR="00B90D44" w:rsidRPr="00C9215A" w:rsidRDefault="00B90D44" w:rsidP="00DC0EA7">
            <w:pPr>
              <w:pStyle w:val="Akapitzlist"/>
              <w:numPr>
                <w:ilvl w:val="0"/>
                <w:numId w:val="33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Możliwość aktualizacji oprogramowania dysku z poziomu systemu operacyjnego oferowanego serwera.</w:t>
            </w:r>
          </w:p>
          <w:p w14:paraId="38226B69" w14:textId="77777777" w:rsidR="00B90D44" w:rsidRPr="00C9215A" w:rsidRDefault="00B90D44" w:rsidP="00DC0EA7">
            <w:pPr>
              <w:pStyle w:val="Akapitzlist"/>
              <w:numPr>
                <w:ilvl w:val="0"/>
                <w:numId w:val="33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Dyski zgodne z listą kompatybilności producenta oferowanego serwera</w:t>
            </w:r>
          </w:p>
          <w:p w14:paraId="1B7F6374" w14:textId="77777777" w:rsidR="00B90D44" w:rsidRPr="00C9215A" w:rsidRDefault="00B90D44" w:rsidP="00DC0EA7">
            <w:pPr>
              <w:pStyle w:val="Akapitzlist"/>
              <w:numPr>
                <w:ilvl w:val="0"/>
                <w:numId w:val="33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Dyski tego samego producenta, co oferowany serwer i oprogramowanie kopii zapasowej (jeden punkt kontaktu wsparcia technicznego producenta)</w:t>
            </w:r>
          </w:p>
          <w:p w14:paraId="0117177C" w14:textId="77777777" w:rsidR="00B90D44" w:rsidRPr="00C9215A" w:rsidRDefault="00B90D44" w:rsidP="00DC0EA7">
            <w:pPr>
              <w:pStyle w:val="Akapitzlist"/>
              <w:numPr>
                <w:ilvl w:val="0"/>
                <w:numId w:val="33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Dyski ze wsparciem technicznym tego samego producenta, co oferowany serwer i oprogramowanie kopii zapasowej (jeden punkt kontaktu wsparcia technicznego producenta)</w:t>
            </w:r>
          </w:p>
        </w:tc>
        <w:tc>
          <w:tcPr>
            <w:tcW w:w="5954" w:type="dxa"/>
            <w:shd w:val="clear" w:color="000000" w:fill="FFFFFF"/>
          </w:tcPr>
          <w:p w14:paraId="700C8E31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97405B" w14:paraId="3FCDD647" w14:textId="2CB7EF5A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0068B2A5" w14:textId="12A8BADE" w:rsidR="00B90D44" w:rsidRPr="0097405B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2B021514" w14:textId="06A4EEC5" w:rsidR="00B90D44" w:rsidRPr="00F8370C" w:rsidRDefault="00B90D44" w:rsidP="00DC0EA7">
            <w:pPr>
              <w:rPr>
                <w:sz w:val="20"/>
                <w:szCs w:val="20"/>
              </w:rPr>
            </w:pPr>
            <w:r w:rsidRPr="0097405B">
              <w:rPr>
                <w:sz w:val="20"/>
                <w:szCs w:val="20"/>
              </w:rPr>
              <w:t>Wewnętrzny system plików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09EF63A1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  <w:lang w:val="en-GB"/>
              </w:rPr>
            </w:pPr>
            <w:proofErr w:type="spellStart"/>
            <w:r w:rsidRPr="00C9215A">
              <w:rPr>
                <w:rFonts w:cstheme="minorHAnsi"/>
                <w:sz w:val="20"/>
                <w:szCs w:val="20"/>
              </w:rPr>
              <w:t>Btrfs</w:t>
            </w:r>
            <w:proofErr w:type="spellEnd"/>
            <w:r w:rsidRPr="00C9215A">
              <w:rPr>
                <w:rFonts w:cstheme="minorHAnsi"/>
                <w:sz w:val="20"/>
                <w:szCs w:val="20"/>
              </w:rPr>
              <w:t>, ext4</w:t>
            </w:r>
          </w:p>
        </w:tc>
        <w:tc>
          <w:tcPr>
            <w:tcW w:w="5954" w:type="dxa"/>
            <w:shd w:val="clear" w:color="000000" w:fill="FFFFFF"/>
          </w:tcPr>
          <w:p w14:paraId="27662BC9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97405B" w14:paraId="2B5B790B" w14:textId="15AA7A91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6EA9F643" w14:textId="4EB678E3" w:rsidR="00B90D44" w:rsidRPr="0097405B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56A243DF" w14:textId="4B9A0476" w:rsidR="00B90D44" w:rsidRPr="00F8370C" w:rsidRDefault="00B90D44" w:rsidP="00DC0EA7">
            <w:pPr>
              <w:rPr>
                <w:sz w:val="20"/>
                <w:szCs w:val="20"/>
              </w:rPr>
            </w:pPr>
            <w:r w:rsidRPr="0097405B">
              <w:rPr>
                <w:sz w:val="20"/>
                <w:szCs w:val="20"/>
              </w:rPr>
              <w:t>Mechanizm szyfrowania sprzętowego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2A12B94D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C9215A">
              <w:rPr>
                <w:rFonts w:cstheme="minorHAnsi"/>
                <w:sz w:val="20"/>
                <w:szCs w:val="20"/>
              </w:rPr>
              <w:t>Tak, min AES-NI</w:t>
            </w:r>
          </w:p>
        </w:tc>
        <w:tc>
          <w:tcPr>
            <w:tcW w:w="5954" w:type="dxa"/>
            <w:shd w:val="clear" w:color="000000" w:fill="FFFFFF"/>
          </w:tcPr>
          <w:p w14:paraId="482CB729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593EA8" w14:paraId="7B64E1C3" w14:textId="767B795B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4368EC8F" w14:textId="7C6DDA50" w:rsidR="00B90D44" w:rsidRPr="00F8370C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F3F6C11" w14:textId="095956F0" w:rsidR="00B90D44" w:rsidRDefault="00B90D44" w:rsidP="00DC0EA7">
            <w:pPr>
              <w:rPr>
                <w:sz w:val="20"/>
                <w:szCs w:val="20"/>
              </w:rPr>
            </w:pPr>
            <w:r w:rsidRPr="00F8370C">
              <w:rPr>
                <w:sz w:val="20"/>
                <w:szCs w:val="20"/>
              </w:rPr>
              <w:t>Obsługiwane tryby RAID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6F21B68B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C9215A">
              <w:rPr>
                <w:rFonts w:cstheme="minorHAnsi"/>
                <w:sz w:val="20"/>
                <w:szCs w:val="20"/>
                <w:lang w:val="en-GB"/>
              </w:rPr>
              <w:t>RAID F1, Basic, JBOD, RAID 0, RAID 1, RAID 5, RAID 6, RAID 10</w:t>
            </w:r>
          </w:p>
        </w:tc>
        <w:tc>
          <w:tcPr>
            <w:tcW w:w="5954" w:type="dxa"/>
            <w:shd w:val="clear" w:color="000000" w:fill="FFFFFF"/>
          </w:tcPr>
          <w:p w14:paraId="79EB939D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B90D44" w:rsidRPr="00AF3DE2" w14:paraId="2441AD88" w14:textId="5D8ADC1A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061C3EAB" w14:textId="1C6C441F" w:rsidR="00B90D44" w:rsidRPr="00F8370C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835EC00" w14:textId="2B480CB5" w:rsidR="00B90D44" w:rsidRDefault="00B90D44" w:rsidP="00DC0EA7">
            <w:pPr>
              <w:rPr>
                <w:b/>
                <w:sz w:val="20"/>
                <w:szCs w:val="20"/>
              </w:rPr>
            </w:pPr>
            <w:r w:rsidRPr="00F8370C">
              <w:rPr>
                <w:sz w:val="20"/>
                <w:szCs w:val="20"/>
              </w:rPr>
              <w:t xml:space="preserve">Porty LAN 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77ABA712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Wbudowane min.:</w:t>
            </w:r>
          </w:p>
          <w:p w14:paraId="0F354D09" w14:textId="77777777" w:rsidR="00B90D44" w:rsidRPr="00C9215A" w:rsidRDefault="00B90D44" w:rsidP="00DC0EA7">
            <w:pPr>
              <w:pStyle w:val="Akapitzlist"/>
              <w:numPr>
                <w:ilvl w:val="0"/>
                <w:numId w:val="34"/>
              </w:numPr>
              <w:spacing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2 x 10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GbE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RJ-45 – port przeznaczony do transferu danych</w:t>
            </w:r>
          </w:p>
          <w:p w14:paraId="0AD9108A" w14:textId="77777777" w:rsidR="00B90D44" w:rsidRPr="00C9215A" w:rsidRDefault="00B90D44" w:rsidP="00DC0EA7">
            <w:pPr>
              <w:pStyle w:val="Akapitzlist"/>
              <w:numPr>
                <w:ilvl w:val="0"/>
                <w:numId w:val="34"/>
              </w:numPr>
              <w:spacing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4 x 1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GbE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RJ-45 – port przeznaczony do transferu danych</w:t>
            </w:r>
          </w:p>
          <w:p w14:paraId="445C2F70" w14:textId="77777777" w:rsidR="00B90D44" w:rsidRPr="00C9215A" w:rsidRDefault="00B90D44" w:rsidP="00DC0EA7">
            <w:pPr>
              <w:pStyle w:val="Akapitzlist"/>
              <w:numPr>
                <w:ilvl w:val="0"/>
                <w:numId w:val="34"/>
              </w:numPr>
              <w:spacing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1x 1GbE RJ-45 – port zarządzający (OOB – zarządzanie poza pasmem)</w:t>
            </w:r>
            <w:r w:rsidRPr="00C9215A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C9215A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Połączenie SSH, pozwalające na następujące działania, również w przypadku niedostępności głównego systemu operacyjnego: włączanie urządzenia, wyłączanie urządzenia (normalne zamknięcie), wyłączenie urządzenia (wymuszone zamknięcie), wymuszone ponowne uruchamianie urządzenia, monitorowanie logów systemowych głównego systemu operacyjnego w czasie rzeczywistym, wyświetlanie historycznych logów systemowych głównego systemu operacyjnego oraz systemu OOB, częściowe resetowanie konfiguracji głównego systemu w celu możliwości jego ponownej instalacji (bez utraty danych kopii zapasowej). Funkcja blokowania adresu IP po 10 próbach logowania do konsoli OOB, wykonanych ciągu 5 min.</w:t>
            </w:r>
          </w:p>
          <w:p w14:paraId="1F94A319" w14:textId="77777777" w:rsidR="00B90D44" w:rsidRPr="00C9215A" w:rsidRDefault="00B90D44" w:rsidP="00DC0EA7">
            <w:pPr>
              <w:pStyle w:val="Akapitzlist"/>
              <w:numPr>
                <w:ilvl w:val="0"/>
                <w:numId w:val="34"/>
              </w:numPr>
              <w:spacing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2x 25GbE SFP28 – dodatkowa karta sieciowa kompatybilna z oferowanym serwerem. Zamawiający wymaga dostarczenia 2szt. wkładek światłowodowych umożliwiających transfer z szybkością 25Gb/s oraz 3 szt. przewodów światłowodowych o dł. 3m</w:t>
            </w:r>
          </w:p>
        </w:tc>
        <w:tc>
          <w:tcPr>
            <w:tcW w:w="5954" w:type="dxa"/>
            <w:shd w:val="clear" w:color="000000" w:fill="FFFFFF"/>
          </w:tcPr>
          <w:p w14:paraId="332ACB34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AF3DE2" w14:paraId="7B96DE23" w14:textId="0BC26A1A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118266AE" w14:textId="0330ACFE" w:rsidR="00B90D44" w:rsidRPr="00F8370C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06AAFDC5" w14:textId="049CE178" w:rsidR="00B90D44" w:rsidRDefault="00B90D44" w:rsidP="00DC0EA7">
            <w:pPr>
              <w:rPr>
                <w:b/>
                <w:sz w:val="20"/>
                <w:szCs w:val="20"/>
              </w:rPr>
            </w:pPr>
            <w:r w:rsidRPr="00F8370C">
              <w:rPr>
                <w:sz w:val="20"/>
                <w:szCs w:val="20"/>
              </w:rPr>
              <w:t>Porty USB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68D62D5B" w14:textId="77777777" w:rsidR="00B90D44" w:rsidRPr="00C9215A" w:rsidRDefault="00B90D44" w:rsidP="00DC0EA7">
            <w:pPr>
              <w:rPr>
                <w:rFonts w:cstheme="minorHAnsi"/>
                <w:b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minimum 2 x USB 3.2 Gen. 1</w:t>
            </w:r>
          </w:p>
        </w:tc>
        <w:tc>
          <w:tcPr>
            <w:tcW w:w="5954" w:type="dxa"/>
            <w:shd w:val="clear" w:color="000000" w:fill="FFFFFF"/>
          </w:tcPr>
          <w:p w14:paraId="3C6D239D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593EA8" w14:paraId="16978F66" w14:textId="41FC1268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56A4E8E1" w14:textId="4BB68F4A" w:rsidR="00B90D44" w:rsidRPr="0097405B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5D4DC00" w14:textId="52A9C986" w:rsidR="00B90D44" w:rsidRPr="00F8370C" w:rsidRDefault="00B90D44" w:rsidP="00DC0EA7">
            <w:pPr>
              <w:rPr>
                <w:sz w:val="20"/>
                <w:szCs w:val="20"/>
              </w:rPr>
            </w:pPr>
            <w:r w:rsidRPr="0097405B">
              <w:rPr>
                <w:sz w:val="20"/>
                <w:szCs w:val="20"/>
              </w:rPr>
              <w:t>Porty na karty rozszerzeń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3208CC6F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C9215A">
              <w:rPr>
                <w:rFonts w:cstheme="minorHAnsi"/>
                <w:sz w:val="20"/>
                <w:szCs w:val="20"/>
                <w:lang w:val="en-US"/>
              </w:rPr>
              <w:t xml:space="preserve">Minimum 2 x Gen3 x8 </w:t>
            </w:r>
            <w:proofErr w:type="spellStart"/>
            <w:r w:rsidRPr="00C9215A">
              <w:rPr>
                <w:rFonts w:cstheme="minorHAnsi"/>
                <w:sz w:val="20"/>
                <w:szCs w:val="20"/>
                <w:lang w:val="en-US"/>
              </w:rPr>
              <w:t>PCIe</w:t>
            </w:r>
            <w:proofErr w:type="spellEnd"/>
            <w:r w:rsidRPr="00C9215A">
              <w:rPr>
                <w:rFonts w:cstheme="minorHAnsi"/>
                <w:sz w:val="20"/>
                <w:szCs w:val="20"/>
                <w:lang w:val="en-US"/>
              </w:rPr>
              <w:t xml:space="preserve"> (x8 link)</w:t>
            </w:r>
          </w:p>
        </w:tc>
        <w:tc>
          <w:tcPr>
            <w:tcW w:w="5954" w:type="dxa"/>
            <w:shd w:val="clear" w:color="000000" w:fill="FFFFFF"/>
          </w:tcPr>
          <w:p w14:paraId="7E5AE77C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B90D44" w:rsidRPr="00AF3DE2" w14:paraId="16C15CB3" w14:textId="006F79BC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434D34D3" w14:textId="6B3BC3B0" w:rsidR="00B90D44" w:rsidRPr="00F8370C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4F65040F" w14:textId="0F86D95B" w:rsidR="00B90D44" w:rsidRDefault="00B90D44" w:rsidP="00DC0EA7">
            <w:pPr>
              <w:rPr>
                <w:b/>
                <w:sz w:val="20"/>
                <w:szCs w:val="20"/>
              </w:rPr>
            </w:pPr>
            <w:r w:rsidRPr="00F8370C">
              <w:rPr>
                <w:sz w:val="20"/>
                <w:szCs w:val="20"/>
              </w:rPr>
              <w:t>Zasilanie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7159A2A4" w14:textId="77777777" w:rsidR="00B90D44" w:rsidRPr="00C9215A" w:rsidRDefault="00B90D44" w:rsidP="00DC0EA7">
            <w:pPr>
              <w:rPr>
                <w:rFonts w:cstheme="minorHAnsi"/>
                <w:b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Redundantny zasilacz o mocy minimalnej 550 W</w:t>
            </w:r>
          </w:p>
        </w:tc>
        <w:tc>
          <w:tcPr>
            <w:tcW w:w="5954" w:type="dxa"/>
            <w:shd w:val="clear" w:color="000000" w:fill="FFFFFF"/>
          </w:tcPr>
          <w:p w14:paraId="4F9DD42C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AF3DE2" w14:paraId="75CDB009" w14:textId="74E182A2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38E22AE2" w14:textId="1B97D374" w:rsidR="00B90D44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130E00E4" w14:textId="03F06869" w:rsidR="00B90D44" w:rsidRPr="00F8370C" w:rsidRDefault="00B90D44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Współpraca z </w:t>
            </w:r>
            <w:r w:rsidRPr="00040CCC">
              <w:rPr>
                <w:sz w:val="20"/>
                <w:szCs w:val="20"/>
              </w:rPr>
              <w:t>Serwer</w:t>
            </w:r>
            <w:r>
              <w:rPr>
                <w:sz w:val="20"/>
                <w:szCs w:val="20"/>
              </w:rPr>
              <w:t>em</w:t>
            </w:r>
            <w:r w:rsidRPr="00040CCC">
              <w:rPr>
                <w:sz w:val="20"/>
                <w:szCs w:val="20"/>
              </w:rPr>
              <w:t xml:space="preserve"> kopii zapasowej I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1B44F7B5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 xml:space="preserve">Możliwość tworzenia dodatkowej kopii </w:t>
            </w:r>
            <w:proofErr w:type="spellStart"/>
            <w:r w:rsidRPr="00C9215A">
              <w:rPr>
                <w:rFonts w:cstheme="minorHAnsi"/>
                <w:sz w:val="20"/>
                <w:szCs w:val="20"/>
              </w:rPr>
              <w:t>kopii</w:t>
            </w:r>
            <w:proofErr w:type="spellEnd"/>
            <w:r w:rsidRPr="00C9215A">
              <w:rPr>
                <w:rFonts w:cstheme="minorHAnsi"/>
                <w:sz w:val="20"/>
                <w:szCs w:val="20"/>
              </w:rPr>
              <w:t xml:space="preserve"> zapasowej danych z Serwera kopii zapasowej I na Serwer dodatkowej kopii zapasowej II (replikacja danych backupu), z obsługą następujących funkcjonalności natywnie wspieranych przez oprogramowanie Serwera kopii zapasowej I </w:t>
            </w:r>
            <w:proofErr w:type="spellStart"/>
            <w:r w:rsidRPr="00C9215A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C9215A">
              <w:rPr>
                <w:rFonts w:cstheme="minorHAnsi"/>
                <w:sz w:val="20"/>
                <w:szCs w:val="20"/>
              </w:rPr>
              <w:t xml:space="preserve"> Serwera dodatkowej kopii zapasowej II:</w:t>
            </w:r>
          </w:p>
          <w:p w14:paraId="3FDF9C2B" w14:textId="77777777" w:rsidR="00B90D44" w:rsidRPr="00C9215A" w:rsidRDefault="00B90D44" w:rsidP="00DC0EA7">
            <w:pPr>
              <w:pStyle w:val="Akapitzlist"/>
              <w:numPr>
                <w:ilvl w:val="0"/>
                <w:numId w:val="44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Deduplikacja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danych</w:t>
            </w:r>
          </w:p>
          <w:p w14:paraId="0076E70E" w14:textId="77777777" w:rsidR="00B90D44" w:rsidRPr="00C9215A" w:rsidRDefault="00B90D44" w:rsidP="00DC0EA7">
            <w:pPr>
              <w:pStyle w:val="Akapitzlist"/>
              <w:numPr>
                <w:ilvl w:val="0"/>
                <w:numId w:val="44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Szyfrowanie po stronie klienta</w:t>
            </w:r>
          </w:p>
          <w:p w14:paraId="6C8AB7DC" w14:textId="77777777" w:rsidR="00B90D44" w:rsidRPr="00C9215A" w:rsidRDefault="00B90D44" w:rsidP="00DC0EA7">
            <w:pPr>
              <w:pStyle w:val="Akapitzlist"/>
              <w:numPr>
                <w:ilvl w:val="0"/>
                <w:numId w:val="44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Niezmienność danych kopii zapasowej (WORM) - ochrona przed nieautoryzowanymi zmianami i usunięciem</w:t>
            </w:r>
          </w:p>
          <w:p w14:paraId="20BC6078" w14:textId="77777777" w:rsidR="00B90D44" w:rsidRPr="00C9215A" w:rsidRDefault="00B90D44" w:rsidP="00DC0EA7">
            <w:pPr>
              <w:pStyle w:val="Akapitzlist"/>
              <w:numPr>
                <w:ilvl w:val="0"/>
                <w:numId w:val="44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Dodatkowa kopia zapasowa (kopia kopii zapasowej) danych z Serwera kopii zapasowej I na Serwer dodatkowej kopii zapasowej II wykonywana automatycznie po wykonaniu głównej kopii zapasowej umieszczonej na Serwerze kopii zapasowej I lub według zdefiniowanego harmonogramu</w:t>
            </w:r>
          </w:p>
        </w:tc>
        <w:tc>
          <w:tcPr>
            <w:tcW w:w="5954" w:type="dxa"/>
            <w:shd w:val="clear" w:color="000000" w:fill="FFFFFF"/>
          </w:tcPr>
          <w:p w14:paraId="0A5D86AD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AF3DE2" w14:paraId="29FCAFFD" w14:textId="41045E35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62614A4D" w14:textId="1AC14459" w:rsidR="00B90D44" w:rsidRPr="0097405B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EE73E4E" w14:textId="5793F66B" w:rsidR="00B90D44" w:rsidRPr="0097405B" w:rsidRDefault="00B90D44" w:rsidP="00DC0EA7">
            <w:pPr>
              <w:rPr>
                <w:sz w:val="20"/>
                <w:szCs w:val="20"/>
              </w:rPr>
            </w:pPr>
            <w:r w:rsidRPr="0097405B">
              <w:rPr>
                <w:sz w:val="20"/>
                <w:szCs w:val="20"/>
              </w:rPr>
              <w:t>Usługa katalogowa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384E2C0D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Łączy się z serwerami Windows® AD/LDAP, umożliwiając użytkownikom domeny logowanie za pośrednictwem protokołów SMB/FTP/</w:t>
            </w:r>
            <w:proofErr w:type="spellStart"/>
            <w:r w:rsidRPr="00C9215A">
              <w:rPr>
                <w:rFonts w:cstheme="minorHAnsi"/>
                <w:sz w:val="20"/>
                <w:szCs w:val="20"/>
              </w:rPr>
              <w:t>WebDAV</w:t>
            </w:r>
            <w:proofErr w:type="spellEnd"/>
            <w:r w:rsidRPr="00C9215A">
              <w:rPr>
                <w:rFonts w:cstheme="minorHAnsi"/>
                <w:sz w:val="20"/>
                <w:szCs w:val="20"/>
              </w:rPr>
              <w:t>/File Station</w:t>
            </w:r>
          </w:p>
        </w:tc>
        <w:tc>
          <w:tcPr>
            <w:tcW w:w="5954" w:type="dxa"/>
            <w:shd w:val="clear" w:color="000000" w:fill="FFFFFF"/>
          </w:tcPr>
          <w:p w14:paraId="5F9EFC68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AF3DE2" w14:paraId="79B6E3E7" w14:textId="714603DC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59F5ABC7" w14:textId="4039A53B" w:rsidR="00B90D44" w:rsidRPr="00A25939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5DF83867" w14:textId="496C473C" w:rsidR="00B90D44" w:rsidRPr="00A25939" w:rsidRDefault="00B90D44" w:rsidP="00DC0EA7">
            <w:pPr>
              <w:rPr>
                <w:sz w:val="20"/>
                <w:szCs w:val="20"/>
              </w:rPr>
            </w:pPr>
            <w:r w:rsidRPr="00A25939">
              <w:rPr>
                <w:sz w:val="20"/>
                <w:szCs w:val="20"/>
              </w:rPr>
              <w:t>Bezpieczeństwo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1698A9CD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 xml:space="preserve">Obsługa WORM (Write </w:t>
            </w:r>
            <w:proofErr w:type="spellStart"/>
            <w:r w:rsidRPr="00C9215A">
              <w:rPr>
                <w:rFonts w:cstheme="minorHAnsi"/>
                <w:sz w:val="20"/>
                <w:szCs w:val="20"/>
              </w:rPr>
              <w:t>Once</w:t>
            </w:r>
            <w:proofErr w:type="spellEnd"/>
            <w:r w:rsidRPr="00C9215A">
              <w:rPr>
                <w:rFonts w:cstheme="minorHAnsi"/>
                <w:sz w:val="20"/>
                <w:szCs w:val="20"/>
              </w:rPr>
              <w:t xml:space="preserve"> Read Many - jeden zapis, wiele odczytów) dla folderów współdzielonych i migawek, zapora sieciowa, szyfrowanie folderu współdzielonego, szyfrowanie całego woluminu, dwuetapowa weryfikacja logowania (2FA), adaptacyjna metoda logowania dla konta administratora (AMFA), możliwość logowania za pomocą klucza sprzętowego w standardzie FIDO2, U2F, grupowanie reguł powiadomień (zdarzenia systemowe) dla różnych adresów e-mail.</w:t>
            </w:r>
          </w:p>
        </w:tc>
        <w:tc>
          <w:tcPr>
            <w:tcW w:w="5954" w:type="dxa"/>
            <w:shd w:val="clear" w:color="000000" w:fill="FFFFFF"/>
          </w:tcPr>
          <w:p w14:paraId="260F0636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AF3DE2" w14:paraId="03DD9344" w14:textId="296DFFB0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64EF0C83" w14:textId="4083326A" w:rsidR="00B90D44" w:rsidRPr="00A25939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78520B3A" w14:textId="40CBC91C" w:rsidR="00B90D44" w:rsidRPr="00A25939" w:rsidRDefault="00B90D44" w:rsidP="00DC0EA7">
            <w:pPr>
              <w:rPr>
                <w:sz w:val="20"/>
                <w:szCs w:val="20"/>
              </w:rPr>
            </w:pPr>
            <w:r w:rsidRPr="00A25939">
              <w:rPr>
                <w:sz w:val="20"/>
                <w:szCs w:val="20"/>
              </w:rPr>
              <w:t>Oprogramowanie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7E85A913" w14:textId="77777777" w:rsidR="00B90D44" w:rsidRPr="00C9215A" w:rsidRDefault="00B90D44" w:rsidP="00DC0EA7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 xml:space="preserve">Działanie w oparciu o nowoczesny system plików z obsługą sum kontrolnych i lustrzanych kopii metadanych. </w:t>
            </w:r>
          </w:p>
          <w:p w14:paraId="68B44B97" w14:textId="77777777" w:rsidR="00B90D44" w:rsidRPr="00C9215A" w:rsidRDefault="00B90D44" w:rsidP="00DC0EA7">
            <w:pPr>
              <w:numPr>
                <w:ilvl w:val="0"/>
                <w:numId w:val="31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 xml:space="preserve">Możliwość tworzenia klastra wysokiej dostępności (HA) z dwóch identycznych serwerów (aktywny, pasywny), z funkcją automatycznego przełączania. Tworzenie klastra musi być możliwe bez konieczności </w:t>
            </w:r>
            <w:proofErr w:type="spellStart"/>
            <w:r w:rsidRPr="00C9215A">
              <w:rPr>
                <w:rFonts w:cstheme="minorHAnsi"/>
                <w:sz w:val="20"/>
                <w:szCs w:val="20"/>
              </w:rPr>
              <w:t>reinstalacji</w:t>
            </w:r>
            <w:proofErr w:type="spellEnd"/>
            <w:r w:rsidRPr="00C9215A">
              <w:rPr>
                <w:rFonts w:cstheme="minorHAnsi"/>
                <w:sz w:val="20"/>
                <w:szCs w:val="20"/>
              </w:rPr>
              <w:t xml:space="preserve"> / przywracania do ustawień fabrycznych systemu operacyjnego</w:t>
            </w:r>
          </w:p>
          <w:p w14:paraId="67C4CC46" w14:textId="77777777" w:rsidR="00B90D44" w:rsidRPr="00C9215A" w:rsidRDefault="00B90D44" w:rsidP="00DC0EA7">
            <w:pPr>
              <w:numPr>
                <w:ilvl w:val="0"/>
                <w:numId w:val="31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Obsługa minimum 512 migawek na folder współdzielony i minimum 16384 migawek na cały system</w:t>
            </w:r>
          </w:p>
        </w:tc>
        <w:tc>
          <w:tcPr>
            <w:tcW w:w="5954" w:type="dxa"/>
            <w:shd w:val="clear" w:color="000000" w:fill="FFFFFF"/>
          </w:tcPr>
          <w:p w14:paraId="7BF6D402" w14:textId="77777777" w:rsidR="00B90D44" w:rsidRPr="00C9215A" w:rsidRDefault="00B90D44" w:rsidP="00F1725E">
            <w:pPr>
              <w:spacing w:after="0" w:line="240" w:lineRule="auto"/>
              <w:ind w:left="360"/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AF3DE2" w14:paraId="29B72A88" w14:textId="47303F19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7CD44DC9" w14:textId="20BB66F4" w:rsidR="00B90D44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6675884" w14:textId="41BFF985" w:rsidR="00B90D44" w:rsidRPr="00F8370C" w:rsidRDefault="00B90D44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Wymagane certyfikaty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25BB9E5D" w14:textId="77777777" w:rsidR="00B90D44" w:rsidRPr="00C9215A" w:rsidRDefault="00B90D44" w:rsidP="00DC0EA7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Serwer musi posiadać deklarację CE</w:t>
            </w:r>
          </w:p>
        </w:tc>
        <w:tc>
          <w:tcPr>
            <w:tcW w:w="5954" w:type="dxa"/>
            <w:shd w:val="clear" w:color="000000" w:fill="FFFFFF"/>
          </w:tcPr>
          <w:p w14:paraId="20F16AFD" w14:textId="77777777" w:rsidR="00B90D44" w:rsidRPr="00C9215A" w:rsidRDefault="00B90D44" w:rsidP="00F1725E">
            <w:pPr>
              <w:pStyle w:val="Akapitzlist"/>
              <w:spacing w:after="160" w:line="259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90D44" w:rsidRPr="00AF3DE2" w14:paraId="2551F492" w14:textId="68A23BA2" w:rsidTr="00F1725E">
        <w:trPr>
          <w:trHeight w:val="280"/>
        </w:trPr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</w:tcPr>
          <w:p w14:paraId="1386ED03" w14:textId="7648FA7F" w:rsidR="00B90D44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2E76797" w14:textId="77B91C7D" w:rsidR="00B90D44" w:rsidRDefault="00B90D44" w:rsidP="00DC0EA7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Dodatkowe wyposażenie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327DF0EF" w14:textId="77777777" w:rsidR="00B90D44" w:rsidRPr="00C9215A" w:rsidRDefault="00B90D44" w:rsidP="00DC0EA7">
            <w:pPr>
              <w:pStyle w:val="Akapitzlist"/>
              <w:numPr>
                <w:ilvl w:val="0"/>
                <w:numId w:val="40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2 x Kabel zasilania</w:t>
            </w:r>
          </w:p>
          <w:p w14:paraId="2490DC04" w14:textId="77777777" w:rsidR="00B90D44" w:rsidRPr="00C9215A" w:rsidRDefault="00B90D44" w:rsidP="00DC0EA7">
            <w:pPr>
              <w:pStyle w:val="Akapitzlist"/>
              <w:numPr>
                <w:ilvl w:val="0"/>
                <w:numId w:val="40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Kieszenie dyskowe niezbędne do montażu dysków 3.5”</w:t>
            </w:r>
          </w:p>
          <w:p w14:paraId="64553B1A" w14:textId="77777777" w:rsidR="00B90D44" w:rsidRPr="00C9215A" w:rsidRDefault="00B90D44" w:rsidP="00DC0EA7">
            <w:pPr>
              <w:pStyle w:val="Akapitzlist"/>
              <w:numPr>
                <w:ilvl w:val="0"/>
                <w:numId w:val="40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instrukcja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instalacji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</w:p>
          <w:p w14:paraId="34C93062" w14:textId="77777777" w:rsidR="00B90D44" w:rsidRPr="00C9215A" w:rsidRDefault="00B90D44" w:rsidP="00DC0EA7">
            <w:pPr>
              <w:pStyle w:val="Akapitzlist"/>
              <w:numPr>
                <w:ilvl w:val="0"/>
                <w:numId w:val="40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Szyny montażowe do szafy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rack</w:t>
            </w:r>
            <w:proofErr w:type="spellEnd"/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000000" w:fill="FFFFFF"/>
          </w:tcPr>
          <w:p w14:paraId="32D699E2" w14:textId="77777777" w:rsidR="00B90D44" w:rsidRPr="00C9215A" w:rsidRDefault="00B90D44" w:rsidP="00F1725E">
            <w:pPr>
              <w:pStyle w:val="Akapitzlis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725E" w:rsidRPr="00AF3DE2" w14:paraId="296A05A1" w14:textId="6DDA3962" w:rsidTr="00ED26E5">
        <w:trPr>
          <w:trHeight w:val="280"/>
        </w:trPr>
        <w:tc>
          <w:tcPr>
            <w:tcW w:w="1276" w:type="dxa"/>
            <w:shd w:val="clear" w:color="000000" w:fill="D9D9D9" w:themeFill="background1" w:themeFillShade="D9"/>
          </w:tcPr>
          <w:p w14:paraId="26B2F825" w14:textId="77777777" w:rsidR="00F1725E" w:rsidRPr="00C9215A" w:rsidRDefault="00F1725E" w:rsidP="00DC0EA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183" w:type="dxa"/>
            <w:gridSpan w:val="3"/>
            <w:shd w:val="clear" w:color="000000" w:fill="D9D9D9" w:themeFill="background1" w:themeFillShade="D9"/>
            <w:vAlign w:val="center"/>
            <w:hideMark/>
          </w:tcPr>
          <w:p w14:paraId="69D0E3AE" w14:textId="7E1A1361" w:rsidR="00F1725E" w:rsidRPr="00C9215A" w:rsidRDefault="00F1725E" w:rsidP="00DC0EA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9215A">
              <w:rPr>
                <w:rFonts w:cstheme="minorHAnsi"/>
                <w:b/>
                <w:bCs/>
                <w:sz w:val="20"/>
                <w:szCs w:val="20"/>
              </w:rPr>
              <w:t>Specyfikacja oprogram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owania Serwera kopii zapasowej </w:t>
            </w:r>
          </w:p>
          <w:p w14:paraId="67D84CF9" w14:textId="0DBB882B" w:rsidR="00F1725E" w:rsidRPr="00C9215A" w:rsidRDefault="00F1725E" w:rsidP="00DC0EA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9215A">
              <w:rPr>
                <w:rFonts w:cstheme="minorHAnsi"/>
                <w:b/>
                <w:bCs/>
                <w:sz w:val="20"/>
                <w:szCs w:val="20"/>
              </w:rPr>
              <w:t>(do tworzenia i zarządzania kopią zapasową – główny system operacyjny, system zarządzania)</w:t>
            </w:r>
          </w:p>
        </w:tc>
      </w:tr>
      <w:tr w:rsidR="00B90D44" w:rsidRPr="00AF3DE2" w14:paraId="3D36D422" w14:textId="700DEDB5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335073A5" w14:textId="768A981C" w:rsidR="00B90D44" w:rsidRPr="00F8370C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6366BC0A" w14:textId="3AE66228" w:rsidR="00B90D44" w:rsidRPr="00F8370C" w:rsidRDefault="00B90D44" w:rsidP="00DC0EA7">
            <w:pPr>
              <w:rPr>
                <w:sz w:val="20"/>
                <w:szCs w:val="20"/>
              </w:rPr>
            </w:pPr>
            <w:r w:rsidRPr="00F8370C">
              <w:rPr>
                <w:sz w:val="20"/>
                <w:szCs w:val="20"/>
              </w:rPr>
              <w:t>Wewnętrzny system plików</w:t>
            </w:r>
          </w:p>
        </w:tc>
        <w:tc>
          <w:tcPr>
            <w:tcW w:w="5528" w:type="dxa"/>
            <w:shd w:val="clear" w:color="000000" w:fill="FFFFFF"/>
            <w:vAlign w:val="center"/>
            <w:hideMark/>
          </w:tcPr>
          <w:p w14:paraId="7748C191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C9215A">
              <w:rPr>
                <w:rFonts w:cstheme="minorHAnsi"/>
                <w:sz w:val="20"/>
                <w:szCs w:val="20"/>
              </w:rPr>
              <w:t>Btrfs</w:t>
            </w:r>
            <w:proofErr w:type="spellEnd"/>
            <w:r w:rsidRPr="00C9215A">
              <w:rPr>
                <w:rFonts w:cstheme="minorHAnsi"/>
                <w:sz w:val="20"/>
                <w:szCs w:val="20"/>
              </w:rPr>
              <w:t xml:space="preserve"> – zapewniający integralność danych, wykorzystaniem technologii generowania sum kontrolnych i lustrzanej kopii metadanych</w:t>
            </w:r>
          </w:p>
        </w:tc>
        <w:tc>
          <w:tcPr>
            <w:tcW w:w="5954" w:type="dxa"/>
            <w:shd w:val="clear" w:color="000000" w:fill="FFFFFF"/>
          </w:tcPr>
          <w:p w14:paraId="61651F41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12078E" w14:paraId="67D2A866" w14:textId="7F6CED08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06FC849C" w14:textId="49CFE235" w:rsidR="00B90D44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7B74EAF3" w14:textId="307155FC" w:rsidR="00B90D44" w:rsidRPr="00F8370C" w:rsidRDefault="00B90D44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Zarządzanie systemem</w:t>
            </w:r>
            <w:r w:rsidRPr="00AA6AA3">
              <w:rPr>
                <w:sz w:val="20"/>
                <w:szCs w:val="20"/>
              </w:rPr>
              <w:t xml:space="preserve"> do tworzenia kopii zapasowej środowiska IT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4F665ADF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Możliwość zarządzania w trybie samodzielnym (konfiguracja oparta o jeden serwer kopii zapasowej).</w:t>
            </w:r>
          </w:p>
          <w:p w14:paraId="24B8FAC0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 xml:space="preserve">Możliwość zarządzania systemem w architekturze klastra (zarządzanie wieloma serwerami kopii zapasowej z poziomu jednego interfejsu webowego). Obsługa min. 2500 serwerów kopii zapasowej (tego samego producenta) w ramach jednej architektury klastra. </w:t>
            </w:r>
          </w:p>
          <w:p w14:paraId="67785424" w14:textId="77777777" w:rsidR="00B90D44" w:rsidRPr="00C9215A" w:rsidRDefault="00B90D44" w:rsidP="00DC0EA7">
            <w:pPr>
              <w:pStyle w:val="Akapitzlist"/>
              <w:numPr>
                <w:ilvl w:val="0"/>
                <w:numId w:val="46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Licencja musi pozwolić na zarządzanie minimum 3 serwerami kopii zapasowej bez dodatkowych kosztów.</w:t>
            </w:r>
          </w:p>
          <w:p w14:paraId="0E40D25B" w14:textId="77777777" w:rsidR="00B90D44" w:rsidRPr="00C9215A" w:rsidRDefault="00B90D44" w:rsidP="00DC0EA7">
            <w:pPr>
              <w:pStyle w:val="Akapitzlist"/>
              <w:numPr>
                <w:ilvl w:val="0"/>
                <w:numId w:val="45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Możliwość wykonania ręcznej aktualizacji systemu wybranych serwerów lub wszystkich serwerów kopii zapasowej </w:t>
            </w:r>
          </w:p>
        </w:tc>
        <w:tc>
          <w:tcPr>
            <w:tcW w:w="5954" w:type="dxa"/>
            <w:shd w:val="clear" w:color="000000" w:fill="FFFFFF"/>
          </w:tcPr>
          <w:p w14:paraId="10CE45BE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12078E" w14:paraId="0778D34B" w14:textId="54564AFC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37143488" w14:textId="13514137" w:rsidR="00B90D44" w:rsidRPr="00D30970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17934BDD" w14:textId="207802E8" w:rsidR="00B90D44" w:rsidRPr="00D30970" w:rsidRDefault="00B90D44" w:rsidP="00DC0EA7">
            <w:pPr>
              <w:rPr>
                <w:sz w:val="20"/>
                <w:szCs w:val="20"/>
              </w:rPr>
            </w:pPr>
            <w:r w:rsidRPr="00D30970">
              <w:rPr>
                <w:sz w:val="20"/>
                <w:szCs w:val="20"/>
              </w:rPr>
              <w:t xml:space="preserve">Dodatkowe funkcje pamięci masowej </w:t>
            </w:r>
            <w:r w:rsidRPr="00D30970">
              <w:rPr>
                <w:sz w:val="20"/>
                <w:szCs w:val="20"/>
              </w:rPr>
              <w:lastRenderedPageBreak/>
              <w:t>serwerów kopii zapasowej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08D22BF7" w14:textId="77777777" w:rsidR="00B90D44" w:rsidRPr="00C9215A" w:rsidRDefault="00B90D44" w:rsidP="00DC0EA7">
            <w:pPr>
              <w:pStyle w:val="Akapitzlist"/>
              <w:numPr>
                <w:ilvl w:val="0"/>
                <w:numId w:val="43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Obsługa funkcji automatycznej naprawy pamięci masowej po wymianie uszkodzonego dysku. </w:t>
            </w:r>
          </w:p>
          <w:p w14:paraId="01ED4B92" w14:textId="77777777" w:rsidR="00B90D44" w:rsidRPr="00C9215A" w:rsidRDefault="00B90D44" w:rsidP="00DC0EA7">
            <w:pPr>
              <w:pStyle w:val="Akapitzlist"/>
              <w:numPr>
                <w:ilvl w:val="0"/>
                <w:numId w:val="43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Obsługa funkcji czyszczenia danych (data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scrubbing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) pozwalającej na naprawdę nieprawidłowych lub niekompletnych danych w puli pamięci. </w:t>
            </w:r>
          </w:p>
        </w:tc>
        <w:tc>
          <w:tcPr>
            <w:tcW w:w="5954" w:type="dxa"/>
            <w:shd w:val="clear" w:color="000000" w:fill="FFFFFF"/>
          </w:tcPr>
          <w:p w14:paraId="0D8791E6" w14:textId="77777777" w:rsidR="00B90D44" w:rsidRPr="00C9215A" w:rsidRDefault="00B90D44" w:rsidP="00F1725E">
            <w:pPr>
              <w:pStyle w:val="Akapitzlis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90D44" w:rsidRPr="0012078E" w14:paraId="6021A8DA" w14:textId="24F4CAB2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57572626" w14:textId="33435BF2" w:rsidR="00B90D44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414EA104" w14:textId="1D300C5E" w:rsidR="00B90D44" w:rsidRDefault="00B90D44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Funkcje izolacji serwerów kopii zapasowej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0083ECD7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Obsługa izolacji dostępu do serwera kopii zapasowej (</w:t>
            </w:r>
            <w:proofErr w:type="spellStart"/>
            <w:r w:rsidRPr="00C9215A">
              <w:rPr>
                <w:rFonts w:cstheme="minorHAnsi"/>
                <w:sz w:val="20"/>
                <w:szCs w:val="20"/>
              </w:rPr>
              <w:t>air-gapping</w:t>
            </w:r>
            <w:proofErr w:type="spellEnd"/>
            <w:r w:rsidRPr="00C9215A">
              <w:rPr>
                <w:rFonts w:cstheme="minorHAnsi"/>
                <w:sz w:val="20"/>
                <w:szCs w:val="20"/>
              </w:rPr>
              <w:t xml:space="preserve">) na podstawie harmonogramu, poprzez akceptowanie połączenia wyłącznie z wybranych adresów IP, dezaktywację kart sieciowych (NIC) i wyłączenie serwera kopii zapasowej </w:t>
            </w:r>
          </w:p>
        </w:tc>
        <w:tc>
          <w:tcPr>
            <w:tcW w:w="5954" w:type="dxa"/>
            <w:shd w:val="clear" w:color="000000" w:fill="FFFFFF"/>
          </w:tcPr>
          <w:p w14:paraId="5E10D399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12078E" w14:paraId="6013366E" w14:textId="4692729E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76551CBB" w14:textId="2404E970" w:rsidR="00B90D44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0657AE9B" w14:textId="455F5BE4" w:rsidR="00B90D44" w:rsidRDefault="00B90D44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Licencjonowanie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6CD23577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W cenie oferowanego rozwiązania należy dostarczyć wszystkie wymagane licencje. Oprogramowanie wraz z dostarczonymi licencjami powinno umożliwiać bez dodatkowych kosztów:</w:t>
            </w:r>
          </w:p>
          <w:p w14:paraId="575A092B" w14:textId="77777777" w:rsidR="00B90D44" w:rsidRPr="00C9215A" w:rsidRDefault="00B90D44" w:rsidP="00DC0EA7">
            <w:pPr>
              <w:pStyle w:val="Akapitzlist"/>
              <w:numPr>
                <w:ilvl w:val="0"/>
                <w:numId w:val="36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Dostęp do wsparcia technicznego producenta poprzez system zgłoszeń (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tickety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), obsługiwany przez 5 dni w tygodniu (poniedziałek – piątek), przez </w:t>
            </w:r>
          </w:p>
          <w:p w14:paraId="341EA90A" w14:textId="77777777" w:rsidR="00B90D44" w:rsidRPr="00C9215A" w:rsidRDefault="00B90D44" w:rsidP="00DC0EA7">
            <w:pPr>
              <w:pStyle w:val="Akapitzli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okres min. 5 lat od daty zakupu rozwiązania. Wsparcie techniczne producenta oferowanego sprzętu i oprogramowania z poziomu jednego portalu (jeden punkt kontaktu dla wszystkich oferowanych elementów systemu kopii zapasowej). </w:t>
            </w:r>
          </w:p>
          <w:p w14:paraId="1747A61F" w14:textId="77777777" w:rsidR="00B90D44" w:rsidRPr="00C9215A" w:rsidRDefault="00B90D44" w:rsidP="00DC0EA7">
            <w:pPr>
              <w:pStyle w:val="Akapitzlist"/>
              <w:numPr>
                <w:ilvl w:val="0"/>
                <w:numId w:val="36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Pobieranie i instalowanie aktualizacji oprogramowania systemu do tworzenia kopii zapasowej środowiska IT publikowanych przez producenta oprogramowania przez okres min. 5 lat od daty zakupu rozwiązania</w:t>
            </w:r>
          </w:p>
          <w:p w14:paraId="32BCC3A9" w14:textId="77777777" w:rsidR="00B90D44" w:rsidRPr="00C9215A" w:rsidRDefault="00B90D44" w:rsidP="00DC0EA7">
            <w:pPr>
              <w:pStyle w:val="Akapitzlist"/>
              <w:numPr>
                <w:ilvl w:val="0"/>
                <w:numId w:val="36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Dostęp bez ograniczeń do wszystkich funkcji dostępnych w oprogramowaniu do tworzenia kopii zapasowej środowiska IT (w tym: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deduplikacja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0EAB006A" w14:textId="77777777" w:rsidR="00B90D44" w:rsidRPr="00C9215A" w:rsidRDefault="00B90D44" w:rsidP="00DC0EA7">
            <w:pPr>
              <w:pStyle w:val="Akapitzlist"/>
              <w:numPr>
                <w:ilvl w:val="0"/>
                <w:numId w:val="36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Korzystanie z pełnej przestrzeni do przechowywania danych, która wynika z ilości zainstalowanych dysków HDD i konfiguracji RAID</w:t>
            </w:r>
          </w:p>
          <w:p w14:paraId="513BAA10" w14:textId="77777777" w:rsidR="00B90D44" w:rsidRPr="00C9215A" w:rsidRDefault="00B90D44" w:rsidP="00DC0EA7">
            <w:pPr>
              <w:pStyle w:val="Akapitzlist"/>
              <w:numPr>
                <w:ilvl w:val="0"/>
                <w:numId w:val="36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Zarządzanie min. 3 serwerami kopii zapasowej w architekturze klastra</w:t>
            </w:r>
          </w:p>
          <w:p w14:paraId="78F8138E" w14:textId="77777777" w:rsidR="00B90D44" w:rsidRPr="00C9215A" w:rsidRDefault="00B90D44" w:rsidP="00DC0EA7">
            <w:pPr>
              <w:pStyle w:val="Akapitzlist"/>
              <w:numPr>
                <w:ilvl w:val="0"/>
                <w:numId w:val="36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Wykonanie kopii zapasowej nielimitowanej (w kontekście licencji) ilości następujących elementów środowiska IT: komputerów PC/Mac, serwerów fizycznych, maszyn wirtualnych, serwerów plików, baz danych, kont usług chmurowych Microsoft 365</w:t>
            </w:r>
          </w:p>
        </w:tc>
        <w:tc>
          <w:tcPr>
            <w:tcW w:w="5954" w:type="dxa"/>
            <w:shd w:val="clear" w:color="000000" w:fill="FFFFFF"/>
          </w:tcPr>
          <w:p w14:paraId="7B43EFA9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AF3DE2" w14:paraId="68602D24" w14:textId="784E258B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310349FB" w14:textId="13FCFAD7" w:rsidR="00B90D44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5C1BFFF0" w14:textId="3A3C2925" w:rsidR="00B90D44" w:rsidRPr="00F8370C" w:rsidRDefault="00B90D44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Kopia zapasowa komputerów, serwerów fizycznych </w:t>
            </w:r>
            <w:r w:rsidRPr="009D3876">
              <w:rPr>
                <w:sz w:val="20"/>
                <w:szCs w:val="20"/>
              </w:rPr>
              <w:t>i możliwości przywracania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39367C32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 xml:space="preserve">Oferowane rozwiązanie musi umożliwiać tworzenie pełnej kopii zapasowej komputerów i serwerów fizycznych (tworzenie obrazu systemu lub wybranych woluminów), za pomocą agenta kopii zapasowej instalowanego w chronionym systemie operacyjnym, działającego jako usługa, z dostępem do aplikacji posiadającej interfejs graficzny. Rozwiązanie musi obsługiwać pełną kopię maszyn wirtualnych wykonywaną w trybie </w:t>
            </w:r>
            <w:proofErr w:type="spellStart"/>
            <w:r w:rsidRPr="00C9215A">
              <w:rPr>
                <w:rFonts w:cstheme="minorHAnsi"/>
                <w:sz w:val="20"/>
                <w:szCs w:val="20"/>
              </w:rPr>
              <w:t>bezagentowym</w:t>
            </w:r>
            <w:proofErr w:type="spellEnd"/>
            <w:r w:rsidRPr="00C9215A">
              <w:rPr>
                <w:rFonts w:cstheme="minorHAnsi"/>
                <w:sz w:val="20"/>
                <w:szCs w:val="20"/>
              </w:rPr>
              <w:t xml:space="preserve"> (bezpośrednie pobieranie danych z zewnętrznego </w:t>
            </w:r>
            <w:proofErr w:type="spellStart"/>
            <w:r w:rsidRPr="00C9215A">
              <w:rPr>
                <w:rFonts w:cstheme="minorHAnsi"/>
                <w:sz w:val="20"/>
                <w:szCs w:val="20"/>
              </w:rPr>
              <w:t>hypervisora</w:t>
            </w:r>
            <w:proofErr w:type="spellEnd"/>
            <w:r w:rsidRPr="00C9215A">
              <w:rPr>
                <w:rFonts w:cstheme="minorHAnsi"/>
                <w:sz w:val="20"/>
                <w:szCs w:val="20"/>
              </w:rPr>
              <w:t xml:space="preserve"> – indywidualne maszyny oraz funkcja wykrywania nowych maszyn na hoście / w klastrze). Wymagana obsługa </w:t>
            </w:r>
            <w:proofErr w:type="spellStart"/>
            <w:r w:rsidRPr="00C9215A">
              <w:rPr>
                <w:rFonts w:cstheme="minorHAnsi"/>
                <w:sz w:val="20"/>
                <w:szCs w:val="20"/>
              </w:rPr>
              <w:t>deduplikacji</w:t>
            </w:r>
            <w:proofErr w:type="spellEnd"/>
            <w:r w:rsidRPr="00C9215A">
              <w:rPr>
                <w:rFonts w:cstheme="minorHAnsi"/>
                <w:sz w:val="20"/>
                <w:szCs w:val="20"/>
              </w:rPr>
              <w:t xml:space="preserve"> po stronie źródła (dla zadań wykorzystujących agenta kopii zapasowej) oraz </w:t>
            </w:r>
            <w:proofErr w:type="spellStart"/>
            <w:r w:rsidRPr="00C9215A">
              <w:rPr>
                <w:rFonts w:cstheme="minorHAnsi"/>
                <w:sz w:val="20"/>
                <w:szCs w:val="20"/>
              </w:rPr>
              <w:t>deduplikacji</w:t>
            </w:r>
            <w:proofErr w:type="spellEnd"/>
            <w:r w:rsidRPr="00C9215A">
              <w:rPr>
                <w:rFonts w:cstheme="minorHAnsi"/>
                <w:sz w:val="20"/>
                <w:szCs w:val="20"/>
              </w:rPr>
              <w:t xml:space="preserve"> po stronie serwera backupu (dla zadań </w:t>
            </w:r>
            <w:proofErr w:type="spellStart"/>
            <w:r w:rsidRPr="00C9215A">
              <w:rPr>
                <w:rFonts w:cstheme="minorHAnsi"/>
                <w:sz w:val="20"/>
                <w:szCs w:val="20"/>
              </w:rPr>
              <w:t>bezagentowych</w:t>
            </w:r>
            <w:proofErr w:type="spellEnd"/>
            <w:r w:rsidRPr="00C9215A">
              <w:rPr>
                <w:rFonts w:cstheme="minorHAnsi"/>
                <w:sz w:val="20"/>
                <w:szCs w:val="20"/>
              </w:rPr>
              <w:t xml:space="preserve">). Wymagana obsługa kopii przyrostowej. Wymagana obsługa powiadomień oraz opcji automatycznej aktualizacji agentów kopii zapasowej z poziomu serwera backupu. </w:t>
            </w:r>
          </w:p>
          <w:p w14:paraId="7A47541D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  <w:p w14:paraId="1D72E774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 xml:space="preserve">Wymagane tryby tworzenia kopii zapasowej: kopia wyzwalana ręcznie, kopia według harmonogramu. W przypadku kopii komputerów – dodatkowo wymagana obsługa kopii wyzwalanej zdarzeniami (w tym: wylogowanie użytkownika, zablokowanie ekranu, uruchomienie systemu). Możliwość wybudzenia </w:t>
            </w:r>
            <w:r w:rsidRPr="00C9215A">
              <w:rPr>
                <w:rFonts w:cstheme="minorHAnsi"/>
                <w:sz w:val="20"/>
                <w:szCs w:val="20"/>
              </w:rPr>
              <w:lastRenderedPageBreak/>
              <w:t xml:space="preserve">komputera ze stanu uśpienia / blokady przejścia w stan uśpienia na czas wykonywania backupu. </w:t>
            </w:r>
          </w:p>
          <w:p w14:paraId="5C261DFD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Obsługiwane środowiska / systemy operacyjne:</w:t>
            </w:r>
          </w:p>
          <w:p w14:paraId="3D594C60" w14:textId="77777777" w:rsidR="00B90D44" w:rsidRPr="00C9215A" w:rsidRDefault="00B90D44" w:rsidP="00DC0EA7">
            <w:pPr>
              <w:pStyle w:val="Akapitzlist"/>
              <w:numPr>
                <w:ilvl w:val="1"/>
                <w:numId w:val="37"/>
              </w:numPr>
              <w:spacing w:line="240" w:lineRule="auto"/>
              <w:ind w:left="497" w:hanging="375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Windows 11, Windows 10, Windows 8.1, Windows 7 SP1, Windows Server 2022, 2019, 2016. </w:t>
            </w: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Wymagane wsparcie dla technologii Windows Volume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Shadow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Copy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Service (VSS) – wykonywanie migawki danych przed utworzeniem kopii zapasowej. Możliwość tworzenia kopii zapasowej dysków zewnętrznych</w:t>
            </w:r>
          </w:p>
          <w:p w14:paraId="25D3D412" w14:textId="77777777" w:rsidR="00B90D44" w:rsidRPr="00C9215A" w:rsidRDefault="00B90D44" w:rsidP="00DC0EA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497" w:hanging="375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macOS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Catalina 10.15.7 -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macOS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Sequoia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15. Wymagana obsługa tworzenia kopii zapasowej z wykorzystaniem technologii migawek systemu plików APFS (APFS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snapshot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) - kopia przyrostowa na poziomie blokowym.</w:t>
            </w:r>
          </w:p>
          <w:p w14:paraId="4A7B7E2C" w14:textId="77777777" w:rsidR="00B90D44" w:rsidRPr="00C9215A" w:rsidRDefault="00B90D44" w:rsidP="00DC0EA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497" w:hanging="375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Linux Ubuntu,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Debian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CentOS, Red Hat Enterprise Linux (RHEL), Fedora. </w:t>
            </w: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Wymagane wsparcie dla wersji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kernela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: min. 2.6 – 6.8 oraz wsparcie dla technologii CBT (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Changed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Block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Tracking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) w celu wykonywania przyrostowej kopii zapasowej. </w:t>
            </w:r>
          </w:p>
          <w:p w14:paraId="7EA42A55" w14:textId="77777777" w:rsidR="00B90D44" w:rsidRPr="00C9215A" w:rsidRDefault="00B90D44" w:rsidP="00DC0EA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497" w:hanging="375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Windows Server Hyper-V 2022, 2019, 2016 (w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tym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klaster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failover clusters), System Center Virtual Machine Manager (SCVMM) 2019, 2016. </w:t>
            </w: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Wymagana obsługa maszyn wirtualnych Hyper-V generacji 1 i 2, w tym dysków VHDX o pojemności do 64 TB oraz wersji konfiguracji maszyny wirtualnej od 5.0 do 9.0.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Wymagana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obsługa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punktów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kontrolnych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Hyper-V (Hyper-V checkpoints).</w:t>
            </w:r>
          </w:p>
          <w:p w14:paraId="7AF90299" w14:textId="77777777" w:rsidR="00B90D44" w:rsidRPr="00C9215A" w:rsidRDefault="00B90D44" w:rsidP="00DC0EA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497" w:hanging="375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VMware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vSphere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w wersji: 5.0, 5.1, 5.5, 6.0, 6.5, 6.7, 7.0, 8.0, w tym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VMware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free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ESXi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, Wsparcie dla technologii migawek. Wymagana obsługa technologii CBT (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Changed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Block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Tracking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) w celu wykonywania przyrostowej kopii zapasowej.</w:t>
            </w:r>
          </w:p>
          <w:p w14:paraId="3DE5B45F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lastRenderedPageBreak/>
              <w:br/>
              <w:t>System musi udostępniać następujące tryby przywracania danych:</w:t>
            </w:r>
          </w:p>
          <w:p w14:paraId="3045860A" w14:textId="77777777" w:rsidR="00B90D44" w:rsidRPr="00C9215A" w:rsidRDefault="00B90D44" w:rsidP="00DC0EA7">
            <w:pPr>
              <w:pStyle w:val="Akapitzlist"/>
              <w:numPr>
                <w:ilvl w:val="0"/>
                <w:numId w:val="39"/>
              </w:numPr>
              <w:spacing w:line="240" w:lineRule="auto"/>
              <w:ind w:left="497" w:hanging="425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Przywracanie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bare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-metal (pełne przywracanie systemu, przywracanie wybranych woluminów) z wykorzystaniem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bootowalnego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nośnika odzyskiwania (USB, ISO)</w:t>
            </w:r>
          </w:p>
          <w:p w14:paraId="76340C30" w14:textId="77777777" w:rsidR="00B90D44" w:rsidRPr="00C9215A" w:rsidRDefault="00B90D44" w:rsidP="00DC0EA7">
            <w:pPr>
              <w:pStyle w:val="Akapitzlist"/>
              <w:numPr>
                <w:ilvl w:val="0"/>
                <w:numId w:val="39"/>
              </w:numPr>
              <w:spacing w:line="240" w:lineRule="auto"/>
              <w:ind w:left="497" w:hanging="425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Przywracanie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granularne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na poziomie plików i folderów, z poziomu portalu przywracania dostępnego przez www – możliwość pobierania wybranych plików i folderów z portalu przywracania, wraz z widokiem struktury poszczególnych woluminów, dla poszczególnych wersji backupu</w:t>
            </w:r>
          </w:p>
          <w:p w14:paraId="45C4967B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Dodatkowe wymagane tryby przywracania dla serwerów fizycznych i maszyn wirtualnych:</w:t>
            </w:r>
          </w:p>
          <w:p w14:paraId="21CDCF11" w14:textId="77777777" w:rsidR="00B90D44" w:rsidRPr="00C9215A" w:rsidRDefault="00B90D44" w:rsidP="00DC0EA7">
            <w:pPr>
              <w:pStyle w:val="Akapitzlist"/>
              <w:numPr>
                <w:ilvl w:val="0"/>
                <w:numId w:val="39"/>
              </w:numPr>
              <w:spacing w:line="240" w:lineRule="auto"/>
              <w:ind w:left="497" w:hanging="425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Przywracanie natychmiastowe do maszyny wirtualnej, bezpośrednio ze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zdeduplikowanej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kopii zapasowej, do następujących środowisk: wbudowany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hypervisor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dostępny na serwerze kopii zapasowej, Hyper-V,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VMware</w:t>
            </w:r>
            <w:proofErr w:type="spellEnd"/>
          </w:p>
          <w:p w14:paraId="6F8D859B" w14:textId="77777777" w:rsidR="00B90D44" w:rsidRPr="00C9215A" w:rsidRDefault="00B90D44" w:rsidP="00DC0EA7">
            <w:pPr>
              <w:pStyle w:val="Akapitzlist"/>
              <w:numPr>
                <w:ilvl w:val="0"/>
                <w:numId w:val="39"/>
              </w:numPr>
              <w:spacing w:line="240" w:lineRule="auto"/>
              <w:ind w:left="497" w:hanging="425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Przywracanie pełne do maszyny wirtualnej, do następujących środowisk: Hyper-V,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VMware</w:t>
            </w:r>
            <w:proofErr w:type="spellEnd"/>
          </w:p>
          <w:p w14:paraId="234B819F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  <w:p w14:paraId="22B88369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 xml:space="preserve">Wymagana możliwość nadania uprawnień do samodzielnego odzyskiwania danych z portalu przywracania dla użytkowników lokalnych i domenowych, dostępnych w systemie zarządzania kopiami zapasowymi środowiska IT. </w:t>
            </w:r>
          </w:p>
          <w:p w14:paraId="1B961409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  <w:p w14:paraId="678B5C48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 xml:space="preserve">Zadania kopii zapasowej serwerów fizycznych i maszyn wirtualnych muszą umożliwiać implementację skryptów dla środowisk Windows i Linux, uruchamianych automatycznie przed rozpoczęciem oraz po zakończeniu kopii zapasowej, wraz z </w:t>
            </w:r>
            <w:r w:rsidRPr="00C9215A">
              <w:rPr>
                <w:rFonts w:cstheme="minorHAnsi"/>
                <w:sz w:val="20"/>
                <w:szCs w:val="20"/>
              </w:rPr>
              <w:lastRenderedPageBreak/>
              <w:t xml:space="preserve">obsługą poświadczeń systemu gościa.  </w:t>
            </w:r>
            <w:r w:rsidRPr="00C9215A">
              <w:rPr>
                <w:rFonts w:cstheme="minorHAnsi"/>
                <w:sz w:val="20"/>
                <w:szCs w:val="20"/>
              </w:rPr>
              <w:br/>
            </w:r>
            <w:r w:rsidRPr="00C9215A">
              <w:rPr>
                <w:rFonts w:cstheme="minorHAnsi"/>
                <w:sz w:val="20"/>
                <w:szCs w:val="20"/>
              </w:rPr>
              <w:br/>
              <w:t xml:space="preserve">Wymagana obsługa weryfikacji wideo kopii zapasowej serwerów fizycznych i maszyn wirtualnych, aby umożliwić administratorowi weryfikację prawidłowego przywracania systemu z kopii zapasowej - kopia zapasowa systemu, po zakończeniu jej wykonywania, jest uruchomiana w formie maszyny wirtualnej na wbudowanym </w:t>
            </w:r>
            <w:proofErr w:type="spellStart"/>
            <w:r w:rsidRPr="00C9215A">
              <w:rPr>
                <w:rFonts w:cstheme="minorHAnsi"/>
                <w:sz w:val="20"/>
                <w:szCs w:val="20"/>
              </w:rPr>
              <w:t>wirtualizatorze</w:t>
            </w:r>
            <w:proofErr w:type="spellEnd"/>
            <w:r w:rsidRPr="00C9215A">
              <w:rPr>
                <w:rFonts w:cstheme="minorHAnsi"/>
                <w:sz w:val="20"/>
                <w:szCs w:val="20"/>
              </w:rPr>
              <w:t>, bezpośrednio na serwerze kopii zapasowej. Nagranie zapisywane na serwerze kopii zapasowej w przyśpieszonym tempie (3-krotne przyśpieszenie).</w:t>
            </w:r>
          </w:p>
        </w:tc>
        <w:tc>
          <w:tcPr>
            <w:tcW w:w="5954" w:type="dxa"/>
            <w:shd w:val="clear" w:color="000000" w:fill="FFFFFF"/>
          </w:tcPr>
          <w:p w14:paraId="69034F23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2E4D9A" w14:paraId="4C704561" w14:textId="3EFFE57B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59DF5FD7" w14:textId="200D5FE0" w:rsidR="00B90D44" w:rsidRPr="00FE21BA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4CB0A900" w14:textId="6639FE58" w:rsidR="00B90D44" w:rsidRPr="00BC26ED" w:rsidRDefault="00B90D44" w:rsidP="00DC0EA7">
            <w:pPr>
              <w:rPr>
                <w:color w:val="0070C0"/>
                <w:sz w:val="20"/>
                <w:szCs w:val="20"/>
                <w:highlight w:val="magenta"/>
              </w:rPr>
            </w:pPr>
            <w:r w:rsidRPr="00FE21BA">
              <w:rPr>
                <w:sz w:val="20"/>
                <w:szCs w:val="20"/>
              </w:rPr>
              <w:t>Kopia zapasowa Microsoft 365 i możliwości przywracania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3050468F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Wymagana obsługa tworzenia automatycznej kopii zapasowej następujących elementów środowiska Microsoft 365:</w:t>
            </w:r>
          </w:p>
          <w:p w14:paraId="12AFA276" w14:textId="77777777" w:rsidR="00B90D44" w:rsidRPr="00C9215A" w:rsidRDefault="00B90D44" w:rsidP="00DC0EA7">
            <w:pPr>
              <w:pStyle w:val="Akapitzlist"/>
              <w:numPr>
                <w:ilvl w:val="0"/>
                <w:numId w:val="41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Microsoft Exchange (wiadomości e-mail i załączniki, skrzynki pocztowe użytkowników i skrzynki udostępnione, wraz z zachowaniem struktury; kontakty i wydarzenia kalendarza z załącznikami)</w:t>
            </w:r>
          </w:p>
          <w:p w14:paraId="76F8396B" w14:textId="77777777" w:rsidR="00B90D44" w:rsidRPr="00C9215A" w:rsidRDefault="00B90D44" w:rsidP="00DC0EA7">
            <w:pPr>
              <w:pStyle w:val="Akapitzlist"/>
              <w:numPr>
                <w:ilvl w:val="0"/>
                <w:numId w:val="41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Microsoft OneDrive (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foldery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pliki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; OneNote)</w:t>
            </w:r>
          </w:p>
          <w:p w14:paraId="2BBFB2B0" w14:textId="77777777" w:rsidR="00B90D44" w:rsidRPr="00C9215A" w:rsidRDefault="00B90D44" w:rsidP="00DC0EA7">
            <w:pPr>
              <w:pStyle w:val="Akapitzlist"/>
              <w:numPr>
                <w:ilvl w:val="0"/>
                <w:numId w:val="41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Microsoft Chat (wiadomości 1-na-1)</w:t>
            </w:r>
          </w:p>
          <w:p w14:paraId="7436C44E" w14:textId="77777777" w:rsidR="00B90D44" w:rsidRPr="00C9215A" w:rsidRDefault="00B90D44" w:rsidP="00DC0EA7">
            <w:pPr>
              <w:pStyle w:val="Akapitzlist"/>
              <w:numPr>
                <w:ilvl w:val="0"/>
                <w:numId w:val="41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Grupy Microsoft 365 (poczta grupy i kalendarze grupy)</w:t>
            </w:r>
          </w:p>
          <w:p w14:paraId="7415D147" w14:textId="77777777" w:rsidR="00B90D44" w:rsidRPr="00C9215A" w:rsidRDefault="00B90D44" w:rsidP="00DC0EA7">
            <w:pPr>
              <w:pStyle w:val="Akapitzlist"/>
              <w:numPr>
                <w:ilvl w:val="0"/>
                <w:numId w:val="41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Microsoft SharePoint (biblioteki dokumentów i listy: witryny zespołów, witryny do komunikacji, witryny osobiste)</w:t>
            </w:r>
          </w:p>
          <w:p w14:paraId="040A9532" w14:textId="77777777" w:rsidR="00B90D44" w:rsidRPr="00C9215A" w:rsidRDefault="00B90D44" w:rsidP="00DC0EA7">
            <w:pPr>
              <w:pStyle w:val="Akapitzlist"/>
              <w:numPr>
                <w:ilvl w:val="0"/>
                <w:numId w:val="41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Microsoft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Teams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(posty na kanałach zespołu)</w:t>
            </w:r>
          </w:p>
          <w:p w14:paraId="250A5125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  <w:p w14:paraId="17D7B1D7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 xml:space="preserve">Wymagana obsługa wielu </w:t>
            </w:r>
            <w:proofErr w:type="spellStart"/>
            <w:r w:rsidRPr="00C9215A">
              <w:rPr>
                <w:rFonts w:cstheme="minorHAnsi"/>
                <w:sz w:val="20"/>
                <w:szCs w:val="20"/>
              </w:rPr>
              <w:t>tenantów</w:t>
            </w:r>
            <w:proofErr w:type="spellEnd"/>
            <w:r w:rsidRPr="00C9215A">
              <w:rPr>
                <w:rFonts w:cstheme="minorHAnsi"/>
                <w:sz w:val="20"/>
                <w:szCs w:val="20"/>
              </w:rPr>
              <w:t xml:space="preserve">. Wymagana obsługa automatycznej konfiguracji z dodawanym </w:t>
            </w:r>
            <w:proofErr w:type="spellStart"/>
            <w:r w:rsidRPr="00C9215A">
              <w:rPr>
                <w:rFonts w:cstheme="minorHAnsi"/>
                <w:sz w:val="20"/>
                <w:szCs w:val="20"/>
              </w:rPr>
              <w:t>tenantem</w:t>
            </w:r>
            <w:proofErr w:type="spellEnd"/>
            <w:r w:rsidRPr="00C9215A">
              <w:rPr>
                <w:rFonts w:cstheme="minorHAnsi"/>
                <w:sz w:val="20"/>
                <w:szCs w:val="20"/>
              </w:rPr>
              <w:t xml:space="preserve"> wraz z automatyczną rejestracją wymaganych aplikacji </w:t>
            </w:r>
            <w:proofErr w:type="spellStart"/>
            <w:r w:rsidRPr="00C9215A">
              <w:rPr>
                <w:rFonts w:cstheme="minorHAnsi"/>
                <w:sz w:val="20"/>
                <w:szCs w:val="20"/>
              </w:rPr>
              <w:t>Entra</w:t>
            </w:r>
            <w:proofErr w:type="spellEnd"/>
            <w:r w:rsidRPr="00C9215A">
              <w:rPr>
                <w:rFonts w:cstheme="minorHAnsi"/>
                <w:sz w:val="20"/>
                <w:szCs w:val="20"/>
              </w:rPr>
              <w:t xml:space="preserve"> ID w środowisku Microsoft 365 podczas dodawania </w:t>
            </w:r>
            <w:proofErr w:type="spellStart"/>
            <w:r w:rsidRPr="00C9215A">
              <w:rPr>
                <w:rFonts w:cstheme="minorHAnsi"/>
                <w:sz w:val="20"/>
                <w:szCs w:val="20"/>
              </w:rPr>
              <w:t>tenantu</w:t>
            </w:r>
            <w:proofErr w:type="spellEnd"/>
            <w:r w:rsidRPr="00C9215A">
              <w:rPr>
                <w:rFonts w:cstheme="minorHAnsi"/>
                <w:sz w:val="20"/>
                <w:szCs w:val="20"/>
              </w:rPr>
              <w:t xml:space="preserve">. Istniejące oraz dodane w przyszłości konta Microsoft 365 z licencjami w </w:t>
            </w:r>
            <w:r w:rsidRPr="00C9215A">
              <w:rPr>
                <w:rFonts w:cstheme="minorHAnsi"/>
                <w:sz w:val="20"/>
                <w:szCs w:val="20"/>
              </w:rPr>
              <w:lastRenderedPageBreak/>
              <w:t xml:space="preserve">wybranych grupach mają zostać objęte kopią zapasową w sposób automatyczny. Wymagana możliwość dodania kont bez licencji. </w:t>
            </w:r>
          </w:p>
          <w:p w14:paraId="48CE3DD3" w14:textId="77777777" w:rsidR="00B90D44" w:rsidRPr="00C9215A" w:rsidRDefault="00B90D44" w:rsidP="00DC0EA7">
            <w:pPr>
              <w:pStyle w:val="Akapitzli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26B4C0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Wymagane funkcje przywracania:</w:t>
            </w:r>
          </w:p>
          <w:p w14:paraId="06F0EF36" w14:textId="77777777" w:rsidR="00B90D44" w:rsidRPr="00C9215A" w:rsidRDefault="00B90D44" w:rsidP="00DC0EA7">
            <w:pPr>
              <w:pStyle w:val="Akapitzlist"/>
              <w:numPr>
                <w:ilvl w:val="0"/>
                <w:numId w:val="47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OneDrive: pobieranie / przywracanie do usługi Microsoft 365 (ten sam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tenant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, to samo lub inne konto Microsoft 365) plików i folderów</w:t>
            </w:r>
          </w:p>
          <w:p w14:paraId="6415ACB4" w14:textId="77777777" w:rsidR="00B90D44" w:rsidRPr="00C9215A" w:rsidRDefault="00B90D44" w:rsidP="00DC0EA7">
            <w:pPr>
              <w:pStyle w:val="Akapitzlist"/>
              <w:numPr>
                <w:ilvl w:val="0"/>
                <w:numId w:val="47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Microsoft Exchange: podgląd treści i możliwość pobierania załączników, eksport wiadomości e-mail, folderów i skrzynek pocztowych do pliki .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eml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i .pst, pobieranie oraz przywracanie do usługi Microsoft 365 wiadomości e-mail, folderów i skrzynek pocztowych; eksport do pliku .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csv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i przywracanie do usługi Microsoft 365 kontaktów; eksport do pliku .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ics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i przywracanie do usługi Microsoft 365 zdarzeń kalendarza.</w:t>
            </w:r>
          </w:p>
          <w:p w14:paraId="2E8F572C" w14:textId="77777777" w:rsidR="00B90D44" w:rsidRPr="00C9215A" w:rsidRDefault="00B90D44" w:rsidP="00DC0EA7">
            <w:pPr>
              <w:pStyle w:val="Akapitzlist"/>
              <w:numPr>
                <w:ilvl w:val="0"/>
                <w:numId w:val="47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Microsoft Chat: podgląd treści wiadomości, pobieranie pojedynczych i wszystkich wiadomości w formacie HTML</w:t>
            </w:r>
          </w:p>
          <w:p w14:paraId="4C100E65" w14:textId="77777777" w:rsidR="00B90D44" w:rsidRPr="00C9215A" w:rsidRDefault="00B90D44" w:rsidP="00DC0EA7">
            <w:pPr>
              <w:pStyle w:val="Akapitzlist"/>
              <w:numPr>
                <w:ilvl w:val="0"/>
                <w:numId w:val="47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SharePoint: pobieranie pojedynczych i wielu elementów biblioteki dokumentów; przywracanie do usługi Microsoft 365 pojedynczych i wielu elementów list i bibliotek dokumentów</w:t>
            </w:r>
          </w:p>
          <w:p w14:paraId="1F05299C" w14:textId="77777777" w:rsidR="00B90D44" w:rsidRPr="00C9215A" w:rsidRDefault="00B90D44" w:rsidP="00DC0EA7">
            <w:pPr>
              <w:pStyle w:val="Akapitzlist"/>
              <w:numPr>
                <w:ilvl w:val="0"/>
                <w:numId w:val="42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Microsoft SharePoint: pobieranie pojedynczych i wielu elementów biblioteki dokumentów; przywracanie pojedynczych i wielu elementów list i bibliotek dokumentów. Możliwość wyboru innej witryny i ścieżki docelowej podczas przywracania</w:t>
            </w:r>
          </w:p>
          <w:p w14:paraId="241A153F" w14:textId="77777777" w:rsidR="00B90D44" w:rsidRPr="00C9215A" w:rsidRDefault="00B90D44" w:rsidP="00DC0EA7">
            <w:pPr>
              <w:pStyle w:val="Akapitzlist"/>
              <w:numPr>
                <w:ilvl w:val="0"/>
                <w:numId w:val="42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Microsoft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Teams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: podgląd treści wpisów; pobieranie pojedynczych i wszystkich wpisów kanału do pliku HTML oraz ich przywracanie bezpośrednio do usługi Microsoft 365 </w:t>
            </w:r>
          </w:p>
          <w:p w14:paraId="17ADE7FB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  <w:p w14:paraId="05A956B6" w14:textId="77777777" w:rsidR="00B90D44" w:rsidRPr="00C9215A" w:rsidRDefault="00B90D44" w:rsidP="00DC0EA7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Możliwość dołączenia serwera kopii zapasowej do Microsoft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Entra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Domain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Services </w:t>
            </w:r>
            <w:r w:rsidRPr="00C9215A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w celu umożliwienia użytkownikom Microsoft 365 samodzielnego przywracania wybranych elementów Exchange i OneDrive. </w:t>
            </w:r>
          </w:p>
        </w:tc>
        <w:tc>
          <w:tcPr>
            <w:tcW w:w="5954" w:type="dxa"/>
            <w:shd w:val="clear" w:color="000000" w:fill="FFFFFF"/>
          </w:tcPr>
          <w:p w14:paraId="7A136B82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6A7D73" w14:paraId="74E32381" w14:textId="56105389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09638E02" w14:textId="44B3BC7D" w:rsidR="00B90D44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0A227C19" w14:textId="696CAE31" w:rsidR="00B90D44" w:rsidRPr="00D7032E" w:rsidRDefault="00B90D44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Kopia zapasowa serwerów plików i możliwości przywracania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67FF8719" w14:textId="77777777" w:rsidR="00B90D44" w:rsidRPr="00C9215A" w:rsidRDefault="00B90D44" w:rsidP="00DC0EA7">
            <w:pPr>
              <w:pStyle w:val="Akapitzlist"/>
              <w:numPr>
                <w:ilvl w:val="0"/>
                <w:numId w:val="50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Obsługa kopii zapasowej serwerów plików poprzez protokół SMB1, SMB2, SMB3. </w:t>
            </w:r>
          </w:p>
          <w:p w14:paraId="50EEB6E1" w14:textId="77777777" w:rsidR="00B90D44" w:rsidRPr="00C9215A" w:rsidRDefault="00B90D44" w:rsidP="00DC0EA7">
            <w:pPr>
              <w:pStyle w:val="Akapitzlist"/>
              <w:numPr>
                <w:ilvl w:val="0"/>
                <w:numId w:val="50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Wymagana obsługa Microsoft Volume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Shadow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Copy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Service dla udziałów plików SMB, dla środowisk Windows Server 2012 i nowszych w celu tworzenia spójnych kopii zapasowych. </w:t>
            </w:r>
          </w:p>
          <w:p w14:paraId="70EAA5AF" w14:textId="77777777" w:rsidR="00B90D44" w:rsidRPr="00C9215A" w:rsidRDefault="00B90D44" w:rsidP="00DC0EA7">
            <w:pPr>
              <w:pStyle w:val="Akapitzlist"/>
              <w:numPr>
                <w:ilvl w:val="0"/>
                <w:numId w:val="50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Możliwość pobierania wybranych plików i folderów z poziomu portalu przywracania (dostęp przez www). </w:t>
            </w:r>
          </w:p>
        </w:tc>
        <w:tc>
          <w:tcPr>
            <w:tcW w:w="5954" w:type="dxa"/>
            <w:shd w:val="clear" w:color="000000" w:fill="FFFFFF"/>
          </w:tcPr>
          <w:p w14:paraId="4B618B9B" w14:textId="77777777" w:rsidR="00B90D44" w:rsidRPr="00C9215A" w:rsidRDefault="00B90D44" w:rsidP="00F1725E">
            <w:pPr>
              <w:pStyle w:val="Akapitzlis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90D44" w:rsidRPr="006A7D73" w14:paraId="6AB773E0" w14:textId="7835952B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2C94C8A9" w14:textId="09EC04B4" w:rsidR="00B90D44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48D612A9" w14:textId="4B4B8E09" w:rsidR="00B90D44" w:rsidRDefault="00B90D44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Kopia zapasowa baz danych i możliwości przywracania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5796AE8A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 xml:space="preserve">Wymagana obsługa wykrywania i kopii zapasowych baz danych uruchomionych na wspieranych serwerach fizycznych i maszynach wirtualnych. Kopia zapasowa wykonywana w formie pełnego obrazu systemu lub wybranych woluminów, na których znajdują się wspierane bazy danych. </w:t>
            </w:r>
          </w:p>
          <w:p w14:paraId="4AB2D978" w14:textId="77777777" w:rsidR="00B90D44" w:rsidRPr="00C9215A" w:rsidRDefault="00B90D44" w:rsidP="00DC0EA7">
            <w:pPr>
              <w:pStyle w:val="Akapitzlist"/>
              <w:numPr>
                <w:ilvl w:val="0"/>
                <w:numId w:val="49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Obsługa kopii zapasowej następujących wersji Microsoft SQL Server: Microsoft SQL Server 2022, 2019, 2017, dla następujących systemów operacyjnych: Windows Server 2022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Core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, 2019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Core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, 2016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Core</w:t>
            </w:r>
            <w:proofErr w:type="spellEnd"/>
          </w:p>
          <w:p w14:paraId="4A4DBBAA" w14:textId="77777777" w:rsidR="00B90D44" w:rsidRPr="00C9215A" w:rsidRDefault="00B90D44" w:rsidP="00DC0EA7">
            <w:pPr>
              <w:pStyle w:val="Akapitzlist"/>
              <w:numPr>
                <w:ilvl w:val="0"/>
                <w:numId w:val="49"/>
              </w:num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Obsługa kopii zapasowej następujących wersji Oracle Database (w tym Oracle Database Express Edition): Oracle Database 21c, 19c, 18c, dla następujących systemów operacyjnych: Windows Server 2022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Core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, 2019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Core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, 2016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Core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, Red </w:t>
            </w:r>
            <w:proofErr w:type="spellStart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>Hat</w:t>
            </w:r>
            <w:proofErr w:type="spellEnd"/>
            <w:r w:rsidRPr="00C9215A">
              <w:rPr>
                <w:rFonts w:asciiTheme="minorHAnsi" w:hAnsiTheme="minorHAnsi" w:cstheme="minorHAnsi"/>
                <w:sz w:val="20"/>
                <w:szCs w:val="20"/>
              </w:rPr>
              <w:t xml:space="preserve"> Enterprise Linux 9.4. 8.8</w:t>
            </w:r>
          </w:p>
          <w:p w14:paraId="23255841" w14:textId="77777777" w:rsidR="00B90D44" w:rsidRPr="00C9215A" w:rsidRDefault="00B90D44" w:rsidP="00DC0EA7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 xml:space="preserve">Wymagana obsługa kopii zapasowej uwzględniającej aplikacje, obsługa Volume </w:t>
            </w:r>
            <w:proofErr w:type="spellStart"/>
            <w:r w:rsidRPr="00C9215A">
              <w:rPr>
                <w:rFonts w:cstheme="minorHAnsi"/>
                <w:sz w:val="20"/>
                <w:szCs w:val="20"/>
              </w:rPr>
              <w:t>Shadow</w:t>
            </w:r>
            <w:proofErr w:type="spellEnd"/>
            <w:r w:rsidRPr="00C9215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9215A">
              <w:rPr>
                <w:rFonts w:cstheme="minorHAnsi"/>
                <w:sz w:val="20"/>
                <w:szCs w:val="20"/>
              </w:rPr>
              <w:t>Copy</w:t>
            </w:r>
            <w:proofErr w:type="spellEnd"/>
            <w:r w:rsidRPr="00C9215A">
              <w:rPr>
                <w:rFonts w:cstheme="minorHAnsi"/>
                <w:sz w:val="20"/>
                <w:szCs w:val="20"/>
              </w:rPr>
              <w:t xml:space="preserve"> Service (VSS) dla Microsoft SQL </w:t>
            </w:r>
            <w:r w:rsidRPr="00C9215A">
              <w:rPr>
                <w:rFonts w:cstheme="minorHAnsi"/>
                <w:sz w:val="20"/>
                <w:szCs w:val="20"/>
              </w:rPr>
              <w:lastRenderedPageBreak/>
              <w:t xml:space="preserve">Server, obsługa spójności transakcji podczas tworzenia kopii zapasowej, również podczas aktywnych transakcji, obsługa logów baz danych bezpośrednio na maszynie źródłowej, możliwość wstrzymania kopii w przypadku wystąpienia błędów baz danych, obsługa </w:t>
            </w:r>
            <w:proofErr w:type="spellStart"/>
            <w:r w:rsidRPr="00C9215A">
              <w:rPr>
                <w:rFonts w:cstheme="minorHAnsi"/>
                <w:sz w:val="20"/>
                <w:szCs w:val="20"/>
              </w:rPr>
              <w:t>trunkingu</w:t>
            </w:r>
            <w:proofErr w:type="spellEnd"/>
            <w:r w:rsidRPr="00C9215A">
              <w:rPr>
                <w:rFonts w:cstheme="minorHAnsi"/>
                <w:sz w:val="20"/>
                <w:szCs w:val="20"/>
              </w:rPr>
              <w:t xml:space="preserve"> logów transakcji, usuwania zarchiwizowania logów </w:t>
            </w:r>
          </w:p>
        </w:tc>
        <w:tc>
          <w:tcPr>
            <w:tcW w:w="5954" w:type="dxa"/>
            <w:shd w:val="clear" w:color="000000" w:fill="FFFFFF"/>
          </w:tcPr>
          <w:p w14:paraId="3AA886FC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AF3DE2" w14:paraId="42BE5E3F" w14:textId="6E4F4ED5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315DA484" w14:textId="64931197" w:rsidR="00B90D44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1AE55668" w14:textId="62E2C99E" w:rsidR="00B90D44" w:rsidRPr="00F8370C" w:rsidRDefault="00B90D44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autoryzacji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6B309B30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Połączenie agenta kopii zapasowej (PC, serwery fizyczne) z serwerem kopii zapasowej nawiązywane za pomocą klucza połączenia powiązanym bezpośrednio z wybranym planem ochrony oraz serwerem kopii zapasowej, bez konieczności stosowania nazwy użytkownika i hasła</w:t>
            </w:r>
          </w:p>
        </w:tc>
        <w:tc>
          <w:tcPr>
            <w:tcW w:w="5954" w:type="dxa"/>
            <w:shd w:val="clear" w:color="000000" w:fill="FFFFFF"/>
          </w:tcPr>
          <w:p w14:paraId="739020AF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AB47CC" w14:paraId="524F86C7" w14:textId="7B42DB92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0C71B659" w14:textId="77EF4985" w:rsidR="00B90D44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1C32809D" w14:textId="707D27EE" w:rsidR="00B90D44" w:rsidRPr="00F8370C" w:rsidRDefault="00B90D44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Uprawnienia administracyjne oraz delegowanie uprawnień administracyjnych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587CC5D3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Możliwość pełnego zarządzania systemem poprzez konto super administratora (w tym dostęp do Konsoli systemu i OOB) – konto tworzone podczas instalacji systemu.</w:t>
            </w:r>
          </w:p>
          <w:p w14:paraId="45BE11BC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Możliwość tworzenia lokalnych kont użytkowników w systemie do tworzenia kopii zapasowej środowiska IT (system zarządzania) i przypisywania ich do zdefiniowanych grup użytkowników.</w:t>
            </w:r>
            <w:r w:rsidRPr="00C9215A">
              <w:rPr>
                <w:rFonts w:cstheme="minorHAnsi"/>
                <w:sz w:val="20"/>
                <w:szCs w:val="20"/>
              </w:rPr>
              <w:br/>
              <w:t>Możliwość podłączenia do następujących typów domen w celu zarządzania uprawnieniami administracyjnymi: Microsoft Active Directory, LDAP.</w:t>
            </w:r>
          </w:p>
          <w:p w14:paraId="27BB2A39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 xml:space="preserve">Wsparcie dla następujących protokołów Single </w:t>
            </w:r>
            <w:proofErr w:type="spellStart"/>
            <w:r w:rsidRPr="00C9215A">
              <w:rPr>
                <w:rFonts w:cstheme="minorHAnsi"/>
                <w:sz w:val="20"/>
                <w:szCs w:val="20"/>
              </w:rPr>
              <w:t>Sign</w:t>
            </w:r>
            <w:proofErr w:type="spellEnd"/>
            <w:r w:rsidRPr="00C9215A">
              <w:rPr>
                <w:rFonts w:cstheme="minorHAnsi"/>
                <w:sz w:val="20"/>
                <w:szCs w:val="20"/>
              </w:rPr>
              <w:t xml:space="preserve">-On (SSO) w celu uprawnienia logowania do systemu: OIDC (w tym </w:t>
            </w:r>
            <w:proofErr w:type="spellStart"/>
            <w:r w:rsidRPr="00C9215A">
              <w:rPr>
                <w:rFonts w:cstheme="minorHAnsi"/>
                <w:sz w:val="20"/>
                <w:szCs w:val="20"/>
              </w:rPr>
              <w:t>Entra</w:t>
            </w:r>
            <w:proofErr w:type="spellEnd"/>
            <w:r w:rsidRPr="00C9215A">
              <w:rPr>
                <w:rFonts w:cstheme="minorHAnsi"/>
                <w:sz w:val="20"/>
                <w:szCs w:val="20"/>
              </w:rPr>
              <w:t xml:space="preserve"> ID), SAML 2.0, CAS, </w:t>
            </w:r>
          </w:p>
        </w:tc>
        <w:tc>
          <w:tcPr>
            <w:tcW w:w="5954" w:type="dxa"/>
            <w:shd w:val="clear" w:color="000000" w:fill="FFFFFF"/>
          </w:tcPr>
          <w:p w14:paraId="4EEE75EF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EB621E" w14:paraId="0AD8065D" w14:textId="2D2F4271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52D3CAEC" w14:textId="21ACA409" w:rsidR="00B90D44" w:rsidRPr="003648BD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4FF2515D" w14:textId="016D2291" w:rsidR="00B90D44" w:rsidRPr="00EB621E" w:rsidRDefault="00B90D44" w:rsidP="00DC0EA7">
            <w:pPr>
              <w:rPr>
                <w:sz w:val="20"/>
                <w:szCs w:val="20"/>
              </w:rPr>
            </w:pPr>
            <w:r w:rsidRPr="003648BD">
              <w:rPr>
                <w:sz w:val="20"/>
                <w:szCs w:val="20"/>
              </w:rPr>
              <w:t>Funkcje wysokiej dostępności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1E284B28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 xml:space="preserve">Możliwość przypisania funkcji przełączania awaryjnego trybu zarządzania do drugiego serwera kopii zapasowej w ramach architektury klastra. Funkcja ma pozwalać na przełączenie trybu zarządzania na inny serwer kopii zapasowej w przypadku </w:t>
            </w:r>
            <w:r w:rsidRPr="00C9215A">
              <w:rPr>
                <w:rFonts w:cstheme="minorHAnsi"/>
                <w:sz w:val="20"/>
                <w:szCs w:val="20"/>
              </w:rPr>
              <w:lastRenderedPageBreak/>
              <w:t xml:space="preserve">niedostępności głównego serwera kopii zapasowej z włączoną funkcją zarządzania.  </w:t>
            </w:r>
          </w:p>
        </w:tc>
        <w:tc>
          <w:tcPr>
            <w:tcW w:w="5954" w:type="dxa"/>
            <w:shd w:val="clear" w:color="000000" w:fill="FFFFFF"/>
          </w:tcPr>
          <w:p w14:paraId="0914C31E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7767A5" w14:paraId="2949CA6E" w14:textId="7C8E161C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4127D7EA" w14:textId="4802A1AB" w:rsidR="00B90D44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1C78E68B" w14:textId="221CAD0F" w:rsidR="00B90D44" w:rsidRPr="00EB621E" w:rsidRDefault="00B90D44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Plany ochrony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65312448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Możliwość tworzenia planów ochrony, do których można przypisać wiele urządzeń, które mają być chronione kopią zapasową. Plany ochrony muszą pozwalać na konfigurację: harmonogramu kopii zapasowej (w tym możliwość przypisania wielu harmonogramów do jednego typu urządzeń), retencji danych (w tym według strategii GFS), niezmienności danych (WORM), woluminów komputerów/serwerów objętych backupem, miejsca docelowego dodatkowej kopii zapasowej (kopii kopii), ustawień VSS.</w:t>
            </w:r>
          </w:p>
        </w:tc>
        <w:tc>
          <w:tcPr>
            <w:tcW w:w="5954" w:type="dxa"/>
            <w:shd w:val="clear" w:color="000000" w:fill="FFFFFF"/>
          </w:tcPr>
          <w:p w14:paraId="71F3238F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7767A5" w14:paraId="02DF1D77" w14:textId="17A81AAA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1276D177" w14:textId="493FBF55" w:rsidR="00B90D44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0EE7A37F" w14:textId="30930014" w:rsidR="00B90D44" w:rsidRDefault="00B90D44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Plany archiwizacji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67780831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 xml:space="preserve">Obsługa planów archiwizacji z możliwością przypisania do nich elementów, które mają zostać usunięte z serwera kopii zapasowej (nie będą dłużej chronione przez oferowane rozwiązanie). Dane kopii zapasowej muszą zostać zachowane zgodnie z ustawieniami retencji planu archiwizacji. </w:t>
            </w:r>
          </w:p>
        </w:tc>
        <w:tc>
          <w:tcPr>
            <w:tcW w:w="5954" w:type="dxa"/>
            <w:shd w:val="clear" w:color="000000" w:fill="FFFFFF"/>
          </w:tcPr>
          <w:p w14:paraId="2713AD06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D44" w:rsidRPr="007767A5" w14:paraId="2AF0ED26" w14:textId="38E17AAC" w:rsidTr="00F1725E">
        <w:trPr>
          <w:trHeight w:val="280"/>
        </w:trPr>
        <w:tc>
          <w:tcPr>
            <w:tcW w:w="1276" w:type="dxa"/>
            <w:shd w:val="clear" w:color="000000" w:fill="FFFFFF"/>
          </w:tcPr>
          <w:p w14:paraId="2584C13A" w14:textId="517D73E6" w:rsidR="00B90D44" w:rsidRDefault="00F1725E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447A13A8" w14:textId="734E7FAB" w:rsidR="00B90D44" w:rsidRDefault="00B90D44" w:rsidP="00DC0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Niezmienność danych kopii zapasowej</w:t>
            </w:r>
          </w:p>
        </w:tc>
        <w:tc>
          <w:tcPr>
            <w:tcW w:w="5528" w:type="dxa"/>
            <w:shd w:val="clear" w:color="000000" w:fill="FFFFFF"/>
            <w:vAlign w:val="center"/>
          </w:tcPr>
          <w:p w14:paraId="1A50DB11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  <w:r w:rsidRPr="00C9215A">
              <w:rPr>
                <w:rFonts w:cstheme="minorHAnsi"/>
                <w:sz w:val="20"/>
                <w:szCs w:val="20"/>
              </w:rPr>
              <w:t>Wymagana obsługa WORM: Możliwość włączenia ochrony danych kopii zapasowej, objętych wybranym planem ochrony, przed nieautoryzowanymi zmianami i usunięciem (tryb niezmienności – WORM).</w:t>
            </w:r>
          </w:p>
        </w:tc>
        <w:tc>
          <w:tcPr>
            <w:tcW w:w="5954" w:type="dxa"/>
            <w:shd w:val="clear" w:color="000000" w:fill="FFFFFF"/>
          </w:tcPr>
          <w:p w14:paraId="3D2BFADE" w14:textId="77777777" w:rsidR="00B90D44" w:rsidRPr="00C9215A" w:rsidRDefault="00B90D44" w:rsidP="00DC0EA7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F5BFB13" w14:textId="77777777" w:rsidR="00227F4C" w:rsidRDefault="00227F4C" w:rsidP="00227F4C">
      <w:pPr>
        <w:spacing w:line="240" w:lineRule="auto"/>
        <w:rPr>
          <w:sz w:val="16"/>
          <w:szCs w:val="16"/>
        </w:rPr>
      </w:pPr>
    </w:p>
    <w:p w14:paraId="7C3BC005" w14:textId="77777777" w:rsidR="00227F4C" w:rsidRDefault="00227F4C" w:rsidP="00227F4C">
      <w:pPr>
        <w:spacing w:line="240" w:lineRule="auto"/>
        <w:ind w:left="4248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</w:t>
      </w:r>
      <w:r>
        <w:rPr>
          <w:sz w:val="16"/>
          <w:szCs w:val="16"/>
        </w:rPr>
        <w:tab/>
        <w:t xml:space="preserve">             </w:t>
      </w:r>
    </w:p>
    <w:p w14:paraId="5FBAA2A2" w14:textId="77777777" w:rsidR="00227F4C" w:rsidRDefault="00227F4C" w:rsidP="00227F4C">
      <w:pPr>
        <w:spacing w:line="240" w:lineRule="auto"/>
        <w:ind w:left="4248"/>
        <w:rPr>
          <w:sz w:val="16"/>
          <w:szCs w:val="16"/>
        </w:rPr>
      </w:pPr>
    </w:p>
    <w:p w14:paraId="36BBEA95" w14:textId="1B427621" w:rsidR="00227F4C" w:rsidRDefault="00227F4C" w:rsidP="00227F4C">
      <w:pPr>
        <w:spacing w:line="240" w:lineRule="auto"/>
        <w:ind w:left="4248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podpis elektroniczny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62233882" w14:textId="77777777" w:rsidR="00227F4C" w:rsidRDefault="00227F4C" w:rsidP="00227F4C">
      <w:pPr>
        <w:spacing w:line="240" w:lineRule="auto"/>
        <w:jc w:val="right"/>
        <w:rPr>
          <w:color w:val="000000"/>
          <w:sz w:val="16"/>
          <w:szCs w:val="16"/>
        </w:rPr>
      </w:pPr>
    </w:p>
    <w:p w14:paraId="47BF2A4D" w14:textId="77777777" w:rsidR="00EF6D2A" w:rsidRDefault="00EF6D2A" w:rsidP="00287FAB">
      <w:pPr>
        <w:spacing w:after="0" w:line="240" w:lineRule="auto"/>
        <w:rPr>
          <w:b/>
        </w:rPr>
      </w:pPr>
    </w:p>
    <w:sectPr w:rsidR="00EF6D2A" w:rsidSect="003E6E88">
      <w:headerReference w:type="default" r:id="rId7"/>
      <w:footerReference w:type="default" r:id="rId8"/>
      <w:pgSz w:w="16838" w:h="11906" w:orient="landscape"/>
      <w:pgMar w:top="1417" w:right="993" w:bottom="1417" w:left="1417" w:header="71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CCB388" w14:textId="77777777" w:rsidR="002B6DFF" w:rsidRDefault="002B6DFF" w:rsidP="00612F5C">
      <w:pPr>
        <w:spacing w:after="0" w:line="240" w:lineRule="auto"/>
      </w:pPr>
      <w:r>
        <w:separator/>
      </w:r>
    </w:p>
  </w:endnote>
  <w:endnote w:type="continuationSeparator" w:id="0">
    <w:p w14:paraId="3BC8363D" w14:textId="77777777" w:rsidR="002B6DFF" w:rsidRDefault="002B6DFF" w:rsidP="00612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542979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897CA5E" w14:textId="67DACFA3" w:rsidR="0081678F" w:rsidRPr="00752B80" w:rsidRDefault="0081678F" w:rsidP="00287FAB">
            <w:pPr>
              <w:pStyle w:val="Stopk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Dostawa systemu do tworzenia kopii zapasowej środowiska IT w ramach projektu grantowego „</w:t>
            </w:r>
            <w:proofErr w:type="spellStart"/>
            <w:r>
              <w:rPr>
                <w:sz w:val="18"/>
                <w:szCs w:val="18"/>
              </w:rPr>
              <w:t>Cyberbezpieczny</w:t>
            </w:r>
            <w:proofErr w:type="spellEnd"/>
            <w:r>
              <w:rPr>
                <w:sz w:val="18"/>
                <w:szCs w:val="18"/>
              </w:rPr>
              <w:t xml:space="preserve"> Samorząd” </w:t>
            </w:r>
          </w:p>
          <w:p w14:paraId="580A7E47" w14:textId="77777777" w:rsidR="00DC0EA7" w:rsidRDefault="00DC0EA7" w:rsidP="00542C80">
            <w:pPr>
              <w:pStyle w:val="Stopka"/>
            </w:pPr>
          </w:p>
          <w:p w14:paraId="53B73C80" w14:textId="0525CED2" w:rsidR="00DC0EA7" w:rsidRPr="00205F68" w:rsidRDefault="00DC0EA7" w:rsidP="00287FAB">
            <w:pPr>
              <w:pStyle w:val="Stopka"/>
              <w:jc w:val="center"/>
            </w:pPr>
            <w:r w:rsidRPr="00542C80">
              <w:rPr>
                <w:sz w:val="18"/>
                <w:szCs w:val="18"/>
              </w:rPr>
              <w:t xml:space="preserve">Strona </w:t>
            </w:r>
            <w:r w:rsidRPr="00542C80">
              <w:rPr>
                <w:b/>
                <w:bCs/>
                <w:sz w:val="18"/>
                <w:szCs w:val="18"/>
              </w:rPr>
              <w:fldChar w:fldCharType="begin"/>
            </w:r>
            <w:r w:rsidRPr="00542C80">
              <w:rPr>
                <w:b/>
                <w:bCs/>
                <w:sz w:val="18"/>
                <w:szCs w:val="18"/>
              </w:rPr>
              <w:instrText>PAGE</w:instrText>
            </w:r>
            <w:r w:rsidRPr="00542C80">
              <w:rPr>
                <w:b/>
                <w:bCs/>
                <w:sz w:val="18"/>
                <w:szCs w:val="18"/>
              </w:rPr>
              <w:fldChar w:fldCharType="separate"/>
            </w:r>
            <w:r w:rsidR="00D126C1">
              <w:rPr>
                <w:b/>
                <w:bCs/>
                <w:noProof/>
                <w:sz w:val="18"/>
                <w:szCs w:val="18"/>
              </w:rPr>
              <w:t>16</w:t>
            </w:r>
            <w:r w:rsidRPr="00542C80">
              <w:rPr>
                <w:b/>
                <w:bCs/>
                <w:sz w:val="18"/>
                <w:szCs w:val="18"/>
              </w:rPr>
              <w:fldChar w:fldCharType="end"/>
            </w:r>
            <w:r w:rsidRPr="00542C80">
              <w:rPr>
                <w:sz w:val="18"/>
                <w:szCs w:val="18"/>
              </w:rPr>
              <w:t xml:space="preserve"> z </w:t>
            </w:r>
            <w:r w:rsidRPr="00542C80">
              <w:rPr>
                <w:b/>
                <w:bCs/>
                <w:sz w:val="18"/>
                <w:szCs w:val="18"/>
              </w:rPr>
              <w:fldChar w:fldCharType="begin"/>
            </w:r>
            <w:r w:rsidRPr="00542C80">
              <w:rPr>
                <w:b/>
                <w:bCs/>
                <w:sz w:val="18"/>
                <w:szCs w:val="18"/>
              </w:rPr>
              <w:instrText>NUMPAGES</w:instrText>
            </w:r>
            <w:r w:rsidRPr="00542C80">
              <w:rPr>
                <w:b/>
                <w:bCs/>
                <w:sz w:val="18"/>
                <w:szCs w:val="18"/>
              </w:rPr>
              <w:fldChar w:fldCharType="separate"/>
            </w:r>
            <w:r w:rsidR="00D126C1">
              <w:rPr>
                <w:b/>
                <w:bCs/>
                <w:noProof/>
                <w:sz w:val="18"/>
                <w:szCs w:val="18"/>
              </w:rPr>
              <w:t>18</w:t>
            </w:r>
            <w:r w:rsidRPr="00542C8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6D80E2" w14:textId="77777777" w:rsidR="002B6DFF" w:rsidRDefault="002B6DFF" w:rsidP="00612F5C">
      <w:pPr>
        <w:spacing w:after="0" w:line="240" w:lineRule="auto"/>
      </w:pPr>
      <w:r>
        <w:separator/>
      </w:r>
    </w:p>
  </w:footnote>
  <w:footnote w:type="continuationSeparator" w:id="0">
    <w:p w14:paraId="0CD35802" w14:textId="77777777" w:rsidR="002B6DFF" w:rsidRDefault="002B6DFF" w:rsidP="00612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5F754" w14:textId="77777777" w:rsidR="00DC0EA7" w:rsidRDefault="00DC0EA7" w:rsidP="00612F5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2653E87" wp14:editId="411C8AFF">
          <wp:extent cx="5760720" cy="597049"/>
          <wp:effectExtent l="0" t="0" r="0" b="0"/>
          <wp:docPr id="1" name="Obraz 1" descr="Logotypy_+_CPPC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_+_CPPC(1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0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0E4ECC" w14:textId="77777777" w:rsidR="00DC0EA7" w:rsidRDefault="00DC0EA7">
    <w:pPr>
      <w:pStyle w:val="Nagwek"/>
    </w:pPr>
  </w:p>
  <w:p w14:paraId="26F1B690" w14:textId="35772CE6" w:rsidR="00DC0EA7" w:rsidRDefault="00DC0EA7">
    <w:pPr>
      <w:pStyle w:val="Nagwek"/>
    </w:pPr>
    <w:r>
      <w:t xml:space="preserve">ZP.271.7.2026.SS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05BAC"/>
    <w:multiLevelType w:val="hybridMultilevel"/>
    <w:tmpl w:val="577CB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A0550"/>
    <w:multiLevelType w:val="hybridMultilevel"/>
    <w:tmpl w:val="14788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07C5B"/>
    <w:multiLevelType w:val="hybridMultilevel"/>
    <w:tmpl w:val="EC620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F32C3"/>
    <w:multiLevelType w:val="hybridMultilevel"/>
    <w:tmpl w:val="B8AAE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D7566"/>
    <w:multiLevelType w:val="hybridMultilevel"/>
    <w:tmpl w:val="258A7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401C6"/>
    <w:multiLevelType w:val="multilevel"/>
    <w:tmpl w:val="53CAF2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1BD85963"/>
    <w:multiLevelType w:val="hybridMultilevel"/>
    <w:tmpl w:val="D902E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E251D7"/>
    <w:multiLevelType w:val="hybridMultilevel"/>
    <w:tmpl w:val="F18075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0A5063"/>
    <w:multiLevelType w:val="hybridMultilevel"/>
    <w:tmpl w:val="7A268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D1B9C"/>
    <w:multiLevelType w:val="hybridMultilevel"/>
    <w:tmpl w:val="DA2C7334"/>
    <w:lvl w:ilvl="0" w:tplc="347256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7094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2E34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40C5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BEBF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9001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40F9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EC5E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F86D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C21B89"/>
    <w:multiLevelType w:val="hybridMultilevel"/>
    <w:tmpl w:val="350422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929B9"/>
    <w:multiLevelType w:val="hybridMultilevel"/>
    <w:tmpl w:val="59906B5A"/>
    <w:lvl w:ilvl="0" w:tplc="0DF6F974">
      <w:start w:val="5"/>
      <w:numFmt w:val="upperRoman"/>
      <w:lvlText w:val="%1."/>
      <w:lvlJc w:val="left"/>
      <w:pPr>
        <w:ind w:left="1080" w:hanging="720"/>
      </w:pPr>
      <w:rPr>
        <w:rFonts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17638"/>
    <w:multiLevelType w:val="hybridMultilevel"/>
    <w:tmpl w:val="3F04DF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BB05FF"/>
    <w:multiLevelType w:val="hybridMultilevel"/>
    <w:tmpl w:val="520CE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8C58CD"/>
    <w:multiLevelType w:val="hybridMultilevel"/>
    <w:tmpl w:val="A4F00F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9D3AB0"/>
    <w:multiLevelType w:val="hybridMultilevel"/>
    <w:tmpl w:val="E7E4D2EC"/>
    <w:lvl w:ilvl="0" w:tplc="4CCC95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B68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E2E5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4860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BABE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0A49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FE4F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B695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7259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4047B6"/>
    <w:multiLevelType w:val="hybridMultilevel"/>
    <w:tmpl w:val="788AC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3F16F0"/>
    <w:multiLevelType w:val="hybridMultilevel"/>
    <w:tmpl w:val="E11C69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6C279D"/>
    <w:multiLevelType w:val="hybridMultilevel"/>
    <w:tmpl w:val="962806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1185A9"/>
    <w:multiLevelType w:val="hybridMultilevel"/>
    <w:tmpl w:val="6C36C542"/>
    <w:lvl w:ilvl="0" w:tplc="23F26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6A21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5673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C28B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92B1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9463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BE4C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9A80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A2A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A2422B"/>
    <w:multiLevelType w:val="hybridMultilevel"/>
    <w:tmpl w:val="74F66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EA6B4F"/>
    <w:multiLevelType w:val="hybridMultilevel"/>
    <w:tmpl w:val="06322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E4328D"/>
    <w:multiLevelType w:val="hybridMultilevel"/>
    <w:tmpl w:val="EC228A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723B66"/>
    <w:multiLevelType w:val="hybridMultilevel"/>
    <w:tmpl w:val="07547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3914F4"/>
    <w:multiLevelType w:val="hybridMultilevel"/>
    <w:tmpl w:val="63EE1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622C97"/>
    <w:multiLevelType w:val="hybridMultilevel"/>
    <w:tmpl w:val="8D86DBFE"/>
    <w:lvl w:ilvl="0" w:tplc="48567568">
      <w:start w:val="7"/>
      <w:numFmt w:val="upperRoman"/>
      <w:lvlText w:val="%1."/>
      <w:lvlJc w:val="left"/>
      <w:pPr>
        <w:ind w:left="1080" w:hanging="720"/>
      </w:pPr>
      <w:rPr>
        <w:rFonts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CB64F6"/>
    <w:multiLevelType w:val="hybridMultilevel"/>
    <w:tmpl w:val="E6060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2842EB"/>
    <w:multiLevelType w:val="hybridMultilevel"/>
    <w:tmpl w:val="F9A60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765BEC"/>
    <w:multiLevelType w:val="hybridMultilevel"/>
    <w:tmpl w:val="8D824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CF0CF6"/>
    <w:multiLevelType w:val="multilevel"/>
    <w:tmpl w:val="F0D47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2147E24"/>
    <w:multiLevelType w:val="hybridMultilevel"/>
    <w:tmpl w:val="F2262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076D07"/>
    <w:multiLevelType w:val="hybridMultilevel"/>
    <w:tmpl w:val="FE327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481005"/>
    <w:multiLevelType w:val="hybridMultilevel"/>
    <w:tmpl w:val="A3CA1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D26CA9"/>
    <w:multiLevelType w:val="hybridMultilevel"/>
    <w:tmpl w:val="6228186A"/>
    <w:lvl w:ilvl="0" w:tplc="E668AC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3899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92C5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B8B4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EA55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12EF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B899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CA84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28B2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D537DC"/>
    <w:multiLevelType w:val="hybridMultilevel"/>
    <w:tmpl w:val="5D0AC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CB204C"/>
    <w:multiLevelType w:val="hybridMultilevel"/>
    <w:tmpl w:val="6422E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320C2A"/>
    <w:multiLevelType w:val="hybridMultilevel"/>
    <w:tmpl w:val="670C97F6"/>
    <w:lvl w:ilvl="0" w:tplc="68946B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350610"/>
    <w:multiLevelType w:val="hybridMultilevel"/>
    <w:tmpl w:val="7D025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CE0E8F"/>
    <w:multiLevelType w:val="hybridMultilevel"/>
    <w:tmpl w:val="B728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BF2898"/>
    <w:multiLevelType w:val="hybridMultilevel"/>
    <w:tmpl w:val="1A22F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6E56D4"/>
    <w:multiLevelType w:val="hybridMultilevel"/>
    <w:tmpl w:val="75F488B6"/>
    <w:lvl w:ilvl="0" w:tplc="F2BA7128">
      <w:start w:val="1"/>
      <w:numFmt w:val="decimal"/>
      <w:lvlText w:val="%1."/>
      <w:lvlJc w:val="left"/>
      <w:pPr>
        <w:ind w:left="1428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284A45"/>
    <w:multiLevelType w:val="hybridMultilevel"/>
    <w:tmpl w:val="F338540E"/>
    <w:lvl w:ilvl="0" w:tplc="1EBEB6A4">
      <w:start w:val="3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1C063F"/>
    <w:multiLevelType w:val="hybridMultilevel"/>
    <w:tmpl w:val="C95C4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8411EE"/>
    <w:multiLevelType w:val="hybridMultilevel"/>
    <w:tmpl w:val="37D8B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980B65"/>
    <w:multiLevelType w:val="hybridMultilevel"/>
    <w:tmpl w:val="5C6AA0C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CA4251"/>
    <w:multiLevelType w:val="hybridMultilevel"/>
    <w:tmpl w:val="07F0E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44"/>
  </w:num>
  <w:num w:numId="3">
    <w:abstractNumId w:val="35"/>
  </w:num>
  <w:num w:numId="4">
    <w:abstractNumId w:val="37"/>
  </w:num>
  <w:num w:numId="5">
    <w:abstractNumId w:val="26"/>
  </w:num>
  <w:num w:numId="6">
    <w:abstractNumId w:val="23"/>
  </w:num>
  <w:num w:numId="7">
    <w:abstractNumId w:val="27"/>
  </w:num>
  <w:num w:numId="8">
    <w:abstractNumId w:val="0"/>
  </w:num>
  <w:num w:numId="9">
    <w:abstractNumId w:val="6"/>
  </w:num>
  <w:num w:numId="10">
    <w:abstractNumId w:val="43"/>
  </w:num>
  <w:num w:numId="11">
    <w:abstractNumId w:val="18"/>
  </w:num>
  <w:num w:numId="12">
    <w:abstractNumId w:val="5"/>
  </w:num>
  <w:num w:numId="13">
    <w:abstractNumId w:val="38"/>
  </w:num>
  <w:num w:numId="14">
    <w:abstractNumId w:val="41"/>
  </w:num>
  <w:num w:numId="15">
    <w:abstractNumId w:val="49"/>
  </w:num>
  <w:num w:numId="16">
    <w:abstractNumId w:val="33"/>
  </w:num>
  <w:num w:numId="17">
    <w:abstractNumId w:val="14"/>
  </w:num>
  <w:num w:numId="18">
    <w:abstractNumId w:val="9"/>
  </w:num>
  <w:num w:numId="19">
    <w:abstractNumId w:val="34"/>
  </w:num>
  <w:num w:numId="20">
    <w:abstractNumId w:val="10"/>
  </w:num>
  <w:num w:numId="21">
    <w:abstractNumId w:val="16"/>
  </w:num>
  <w:num w:numId="22">
    <w:abstractNumId w:val="20"/>
  </w:num>
  <w:num w:numId="23">
    <w:abstractNumId w:val="36"/>
  </w:num>
  <w:num w:numId="24">
    <w:abstractNumId w:val="46"/>
  </w:num>
  <w:num w:numId="25">
    <w:abstractNumId w:val="39"/>
  </w:num>
  <w:num w:numId="26">
    <w:abstractNumId w:val="45"/>
  </w:num>
  <w:num w:numId="27">
    <w:abstractNumId w:val="12"/>
  </w:num>
  <w:num w:numId="28">
    <w:abstractNumId w:val="28"/>
  </w:num>
  <w:num w:numId="29">
    <w:abstractNumId w:val="32"/>
  </w:num>
  <w:num w:numId="30">
    <w:abstractNumId w:val="47"/>
  </w:num>
  <w:num w:numId="31">
    <w:abstractNumId w:val="19"/>
  </w:num>
  <w:num w:numId="32">
    <w:abstractNumId w:val="8"/>
  </w:num>
  <w:num w:numId="33">
    <w:abstractNumId w:val="4"/>
  </w:num>
  <w:num w:numId="34">
    <w:abstractNumId w:val="25"/>
  </w:num>
  <w:num w:numId="35">
    <w:abstractNumId w:val="2"/>
  </w:num>
  <w:num w:numId="36">
    <w:abstractNumId w:val="17"/>
  </w:num>
  <w:num w:numId="37">
    <w:abstractNumId w:val="48"/>
  </w:num>
  <w:num w:numId="38">
    <w:abstractNumId w:val="15"/>
  </w:num>
  <w:num w:numId="39">
    <w:abstractNumId w:val="40"/>
  </w:num>
  <w:num w:numId="40">
    <w:abstractNumId w:val="11"/>
  </w:num>
  <w:num w:numId="41">
    <w:abstractNumId w:val="22"/>
  </w:num>
  <w:num w:numId="42">
    <w:abstractNumId w:val="7"/>
  </w:num>
  <w:num w:numId="43">
    <w:abstractNumId w:val="13"/>
  </w:num>
  <w:num w:numId="44">
    <w:abstractNumId w:val="42"/>
  </w:num>
  <w:num w:numId="45">
    <w:abstractNumId w:val="24"/>
  </w:num>
  <w:num w:numId="46">
    <w:abstractNumId w:val="1"/>
  </w:num>
  <w:num w:numId="47">
    <w:abstractNumId w:val="30"/>
  </w:num>
  <w:num w:numId="48">
    <w:abstractNumId w:val="31"/>
  </w:num>
  <w:num w:numId="49">
    <w:abstractNumId w:val="3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233"/>
    <w:rsid w:val="000460E9"/>
    <w:rsid w:val="0006799E"/>
    <w:rsid w:val="00081D99"/>
    <w:rsid w:val="00081F63"/>
    <w:rsid w:val="000879D6"/>
    <w:rsid w:val="000E16ED"/>
    <w:rsid w:val="00115D79"/>
    <w:rsid w:val="00130302"/>
    <w:rsid w:val="001E0316"/>
    <w:rsid w:val="00205F68"/>
    <w:rsid w:val="00227F4C"/>
    <w:rsid w:val="00255F77"/>
    <w:rsid w:val="00287FAB"/>
    <w:rsid w:val="00292E82"/>
    <w:rsid w:val="002A3D1C"/>
    <w:rsid w:val="002B13B7"/>
    <w:rsid w:val="002B6DFF"/>
    <w:rsid w:val="002F6459"/>
    <w:rsid w:val="00304BBC"/>
    <w:rsid w:val="00316E67"/>
    <w:rsid w:val="003205BA"/>
    <w:rsid w:val="00326576"/>
    <w:rsid w:val="00357154"/>
    <w:rsid w:val="00374E2F"/>
    <w:rsid w:val="00382F51"/>
    <w:rsid w:val="00386EC2"/>
    <w:rsid w:val="003E6E88"/>
    <w:rsid w:val="003F1839"/>
    <w:rsid w:val="00462045"/>
    <w:rsid w:val="004D455F"/>
    <w:rsid w:val="004E344B"/>
    <w:rsid w:val="004F7901"/>
    <w:rsid w:val="00537F62"/>
    <w:rsid w:val="00542C80"/>
    <w:rsid w:val="00555656"/>
    <w:rsid w:val="00565311"/>
    <w:rsid w:val="00591E38"/>
    <w:rsid w:val="005B0F59"/>
    <w:rsid w:val="005C5350"/>
    <w:rsid w:val="0060681B"/>
    <w:rsid w:val="00612F5C"/>
    <w:rsid w:val="0065747E"/>
    <w:rsid w:val="00666525"/>
    <w:rsid w:val="006760A3"/>
    <w:rsid w:val="00703F47"/>
    <w:rsid w:val="00746680"/>
    <w:rsid w:val="008165C8"/>
    <w:rsid w:val="0081678F"/>
    <w:rsid w:val="00877311"/>
    <w:rsid w:val="008D4C8C"/>
    <w:rsid w:val="008D7C29"/>
    <w:rsid w:val="009432A5"/>
    <w:rsid w:val="00997610"/>
    <w:rsid w:val="009D7233"/>
    <w:rsid w:val="00A0485C"/>
    <w:rsid w:val="00AD390B"/>
    <w:rsid w:val="00AE3167"/>
    <w:rsid w:val="00B2321A"/>
    <w:rsid w:val="00B80BCE"/>
    <w:rsid w:val="00B83CAA"/>
    <w:rsid w:val="00B90D44"/>
    <w:rsid w:val="00B92CCB"/>
    <w:rsid w:val="00BD5FF7"/>
    <w:rsid w:val="00C73597"/>
    <w:rsid w:val="00CD17FF"/>
    <w:rsid w:val="00CF0A7D"/>
    <w:rsid w:val="00D126C1"/>
    <w:rsid w:val="00D635B8"/>
    <w:rsid w:val="00DB09B5"/>
    <w:rsid w:val="00DC0EA7"/>
    <w:rsid w:val="00DE62BB"/>
    <w:rsid w:val="00E64443"/>
    <w:rsid w:val="00EC66E9"/>
    <w:rsid w:val="00EF6D2A"/>
    <w:rsid w:val="00F1725E"/>
    <w:rsid w:val="00F24797"/>
    <w:rsid w:val="00F451E5"/>
    <w:rsid w:val="00F70B8C"/>
    <w:rsid w:val="00F7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1034D9"/>
  <w15:chartTrackingRefBased/>
  <w15:docId w15:val="{E3B2FC7C-51D9-42D6-B898-DDA078C79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1F63"/>
  </w:style>
  <w:style w:type="paragraph" w:styleId="Nagwek1">
    <w:name w:val="heading 1"/>
    <w:basedOn w:val="Normalny"/>
    <w:next w:val="Normalny"/>
    <w:link w:val="Nagwek1Znak"/>
    <w:qFormat/>
    <w:rsid w:val="009D7233"/>
    <w:pPr>
      <w:keepNext/>
      <w:keepLines/>
      <w:spacing w:before="480" w:after="0" w:line="36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1F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D7233"/>
    <w:rPr>
      <w:rFonts w:cs="Times New Roman"/>
      <w:color w:val="0000FF"/>
      <w:u w:val="single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,Normal"/>
    <w:basedOn w:val="Normalny"/>
    <w:link w:val="AkapitzlistZnak"/>
    <w:uiPriority w:val="34"/>
    <w:qFormat/>
    <w:rsid w:val="009D7233"/>
    <w:pPr>
      <w:spacing w:after="0" w:line="36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customStyle="1" w:styleId="Default">
    <w:name w:val="Default"/>
    <w:qFormat/>
    <w:rsid w:val="009D7233"/>
    <w:pPr>
      <w:autoSpaceDE w:val="0"/>
      <w:autoSpaceDN w:val="0"/>
      <w:adjustRightInd w:val="0"/>
      <w:spacing w:after="0" w:line="240" w:lineRule="auto"/>
      <w:jc w:val="both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9D7233"/>
    <w:rPr>
      <w:rFonts w:ascii="Times New Roman" w:hAnsi="Times New Roman"/>
      <w:sz w:val="24"/>
    </w:rPr>
  </w:style>
  <w:style w:type="paragraph" w:styleId="Bezodstpw">
    <w:name w:val="No Spacing"/>
    <w:uiPriority w:val="1"/>
    <w:qFormat/>
    <w:rsid w:val="009D7233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9D72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Tabela-Siatka">
    <w:name w:val="Table Grid"/>
    <w:basedOn w:val="Standardowy"/>
    <w:uiPriority w:val="39"/>
    <w:rsid w:val="009D7233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">
    <w:name w:val="paragraph"/>
    <w:basedOn w:val="Normalny"/>
    <w:uiPriority w:val="1"/>
    <w:rsid w:val="009D7233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Nagwek">
    <w:name w:val="header"/>
    <w:basedOn w:val="Normalny"/>
    <w:link w:val="NagwekZnak"/>
    <w:unhideWhenUsed/>
    <w:rsid w:val="00612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12F5C"/>
  </w:style>
  <w:style w:type="paragraph" w:styleId="Stopka">
    <w:name w:val="footer"/>
    <w:basedOn w:val="Normalny"/>
    <w:link w:val="StopkaZnak"/>
    <w:uiPriority w:val="99"/>
    <w:unhideWhenUsed/>
    <w:rsid w:val="00612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2F5C"/>
  </w:style>
  <w:style w:type="paragraph" w:styleId="Tekstprzypisukocowego">
    <w:name w:val="endnote text"/>
    <w:basedOn w:val="Normalny"/>
    <w:link w:val="TekstprzypisukocowegoZnak"/>
    <w:semiHidden/>
    <w:unhideWhenUsed/>
    <w:rsid w:val="00612F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12F5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2F5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4B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4B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4BB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4B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4BB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4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BBC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1F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3270</Words>
  <Characters>19625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8</cp:revision>
  <cp:lastPrinted>2026-02-13T13:58:00Z</cp:lastPrinted>
  <dcterms:created xsi:type="dcterms:W3CDTF">2026-02-13T14:08:00Z</dcterms:created>
  <dcterms:modified xsi:type="dcterms:W3CDTF">2026-02-16T11:53:00Z</dcterms:modified>
</cp:coreProperties>
</file>